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9362C">
      <w:pPr>
        <w:jc w:val="center"/>
        <w:rPr>
          <w:rFonts w:ascii="Times New Roman" w:hAnsi="Times New Roman" w:cs="Times New Roman" w:eastAsiaTheme="minorHAnsi"/>
          <w:b/>
          <w:sz w:val="24"/>
          <w:szCs w:val="24"/>
          <w:lang w:val="en-US"/>
        </w:rPr>
      </w:pPr>
      <w:r>
        <w:rPr>
          <w:rFonts w:ascii="Times New Roman" w:hAnsi="Times New Roman" w:cs="Times New Roman" w:eastAsiaTheme="minorHAnsi"/>
          <w:b/>
          <w:sz w:val="24"/>
          <w:szCs w:val="24"/>
        </w:rPr>
        <w:t xml:space="preserve">OPTIMALISASI </w:t>
      </w:r>
      <w:r>
        <w:rPr>
          <w:rFonts w:ascii="Times New Roman" w:hAnsi="Times New Roman" w:cs="Times New Roman" w:eastAsiaTheme="minorHAnsi"/>
          <w:b/>
          <w:sz w:val="24"/>
          <w:szCs w:val="24"/>
          <w:lang w:val="en-US"/>
        </w:rPr>
        <w:t xml:space="preserve">PEMBUKTIAN TINDAK </w:t>
      </w:r>
      <w:r>
        <w:rPr>
          <w:rFonts w:ascii="Times New Roman" w:hAnsi="Times New Roman" w:cs="Times New Roman" w:eastAsiaTheme="minorHAnsi"/>
          <w:b/>
          <w:sz w:val="24"/>
          <w:szCs w:val="24"/>
        </w:rPr>
        <w:t xml:space="preserve">PIDANA </w:t>
      </w:r>
      <w:r>
        <w:rPr>
          <w:rFonts w:ascii="Times New Roman" w:hAnsi="Times New Roman" w:cs="Times New Roman" w:eastAsiaTheme="minorHAnsi"/>
          <w:b/>
          <w:sz w:val="24"/>
          <w:szCs w:val="24"/>
          <w:lang w:val="en-US"/>
        </w:rPr>
        <w:t>PEMBUNUHAN BERENCANA PADA KASUS VINA CIREBON</w:t>
      </w:r>
    </w:p>
    <w:p w14:paraId="26D13EA0">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Firman Adi Candra</w:t>
      </w:r>
    </w:p>
    <w:p w14:paraId="4097374C">
      <w:pPr>
        <w:spacing w:after="0" w:line="240" w:lineRule="auto"/>
        <w:jc w:val="center"/>
        <w:rPr>
          <w:rFonts w:ascii="Times New Roman" w:hAnsi="Times New Roman" w:cs="Times New Roman"/>
          <w:b/>
          <w:color w:val="000000"/>
          <w:sz w:val="24"/>
          <w:szCs w:val="24"/>
          <w:vertAlign w:val="superscript"/>
        </w:rPr>
      </w:pPr>
      <w:r>
        <w:rPr>
          <w:rFonts w:ascii="Times New Roman" w:hAnsi="Times New Roman" w:cs="Times New Roman"/>
          <w:b/>
          <w:color w:val="000000"/>
          <w:sz w:val="24"/>
          <w:szCs w:val="24"/>
        </w:rPr>
        <w:t>Universitas Mathla’ul Anwar Banten</w:t>
      </w:r>
    </w:p>
    <w:p w14:paraId="02BA781B">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doctorfirmancandralaw@gmail.com</w:t>
      </w:r>
    </w:p>
    <w:p w14:paraId="081CB193">
      <w:pPr>
        <w:spacing w:before="100" w:beforeAutospacing="1" w:after="100" w:afterAutospacing="1" w:line="240" w:lineRule="auto"/>
        <w:contextualSpacing/>
        <w:jc w:val="center"/>
        <w:rPr>
          <w:rFonts w:ascii="Times New Roman" w:hAnsi="Times New Roman" w:cs="Times New Roman"/>
          <w:b/>
          <w:color w:val="000000"/>
          <w:sz w:val="24"/>
          <w:szCs w:val="24"/>
        </w:rPr>
      </w:pPr>
    </w:p>
    <w:p w14:paraId="04313861">
      <w:pPr>
        <w:spacing w:before="100" w:beforeAutospacing="1" w:after="100" w:afterAutospacing="1"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Abstrak </w:t>
      </w:r>
    </w:p>
    <w:p w14:paraId="4FD50A93">
      <w:pPr>
        <w:spacing w:before="100" w:beforeAutospacing="1" w:after="100" w:afterAutospacing="1" w:line="240" w:lineRule="auto"/>
        <w:contextualSpacing/>
        <w:jc w:val="center"/>
        <w:rPr>
          <w:rFonts w:ascii="Times New Roman" w:hAnsi="Times New Roman" w:cs="Times New Roman"/>
          <w:b/>
          <w:color w:val="000000"/>
          <w:sz w:val="24"/>
          <w:szCs w:val="24"/>
        </w:rPr>
      </w:pPr>
    </w:p>
    <w:p w14:paraId="6F4C8593">
      <w:pPr>
        <w:spacing w:before="100" w:beforeAutospacing="1" w:after="100" w:afterAutospacing="1"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eastAsia="zh-CN"/>
        </w:rPr>
        <w:t xml:space="preserve">Kasus </w:t>
      </w:r>
      <w:r>
        <w:rPr>
          <w:rFonts w:ascii="Times New Roman" w:hAnsi="Times New Roman" w:cs="Times New Roman"/>
          <w:sz w:val="24"/>
          <w:szCs w:val="24"/>
          <w:lang w:val="en-US" w:eastAsia="zh-CN"/>
        </w:rPr>
        <w:t xml:space="preserve">Tindak Pidana Pembunuhan Berencana </w:t>
      </w:r>
      <w:r>
        <w:rPr>
          <w:rFonts w:ascii="Times New Roman" w:hAnsi="Times New Roman" w:cs="Times New Roman"/>
          <w:sz w:val="24"/>
          <w:szCs w:val="24"/>
          <w:lang w:val="zh-CN" w:eastAsia="zh-CN"/>
        </w:rPr>
        <w:t xml:space="preserve"> yang </w:t>
      </w:r>
      <w:r>
        <w:rPr>
          <w:rFonts w:ascii="Times New Roman" w:hAnsi="Times New Roman" w:cs="Times New Roman"/>
          <w:sz w:val="24"/>
          <w:szCs w:val="24"/>
          <w:lang w:eastAsia="zh-CN"/>
        </w:rPr>
        <w:t xml:space="preserve">sangat fenomenal dan </w:t>
      </w:r>
      <w:r>
        <w:rPr>
          <w:rFonts w:ascii="Times New Roman" w:hAnsi="Times New Roman" w:cs="Times New Roman"/>
          <w:sz w:val="24"/>
          <w:szCs w:val="24"/>
          <w:lang w:val="en-US" w:eastAsia="zh-CN"/>
        </w:rPr>
        <w:t xml:space="preserve">sedang viral lagi </w:t>
      </w:r>
      <w:r>
        <w:rPr>
          <w:rFonts w:ascii="Times New Roman" w:hAnsi="Times New Roman" w:cs="Times New Roman"/>
          <w:sz w:val="24"/>
          <w:szCs w:val="24"/>
          <w:lang w:eastAsia="zh-CN"/>
        </w:rPr>
        <w:t xml:space="preserve"> di tahun 2024 adalah </w:t>
      </w:r>
      <w:r>
        <w:rPr>
          <w:rFonts w:ascii="Times New Roman" w:hAnsi="Times New Roman" w:cs="Times New Roman"/>
          <w:sz w:val="24"/>
          <w:szCs w:val="24"/>
          <w:lang w:val="en-US" w:eastAsia="zh-CN"/>
        </w:rPr>
        <w:t xml:space="preserve">pembunuhan berencana dengan dua korban yakni : Muhamad Rizky Rudiana dan Vina, dan terjadi pada hari Sabtu, 27 Agustus 2016 di lahan kosong belakang bangunan showroom mobil seberang SMPN 11 Jl. Perjuangan Majasem Kampung Situgangga Kelurahan Karyamulya Kecamatan Kesambi Kota Cirebon yang dilakukan oleh Terpidana delapan orang yakni </w:t>
      </w:r>
      <w:r>
        <w:rPr>
          <w:rFonts w:ascii="Times New Roman" w:hAnsi="Times New Roman" w:cs="Times New Roman"/>
          <w:sz w:val="24"/>
          <w:szCs w:val="24"/>
          <w:lang w:val="en-US"/>
        </w:rPr>
        <w:t>Jaya, Supriyanto, Eka Sandi, Hadi Saputra, Eko Ramadhani, Sudirman, Rivaldi Aditya Wardana, dan Saka Tatal</w:t>
      </w:r>
      <w:r>
        <w:rPr>
          <w:rFonts w:ascii="Arial" w:hAnsi="Arial"/>
          <w:color w:val="202124"/>
          <w:sz w:val="30"/>
          <w:szCs w:val="30"/>
          <w:shd w:val="clear" w:color="auto" w:fill="FFFFFF"/>
          <w:lang w:val="en-US"/>
        </w:rPr>
        <w:t xml:space="preserve"> </w:t>
      </w:r>
      <w:r>
        <w:rPr>
          <w:rFonts w:ascii="Times New Roman" w:hAnsi="Times New Roman" w:cs="Times New Roman"/>
          <w:color w:val="202124"/>
          <w:sz w:val="24"/>
          <w:szCs w:val="24"/>
          <w:shd w:val="clear" w:color="auto" w:fill="FFFFFF"/>
          <w:lang w:val="en-US"/>
        </w:rPr>
        <w:t xml:space="preserve">dan 3 orang DPO  dengan Amar Putusan Majelis Hakim Pengadilan Negeri Cirebon pada tanggal 19 Mei 2017 dan dikuatkan pada Putusan Kasasi Mahkamah Agung yang inkrakht  pada tanggal 24 Oktober 2017 : </w:t>
      </w:r>
      <w:r>
        <w:rPr>
          <w:rFonts w:ascii="Times New Roman" w:hAnsi="Times New Roman" w:cs="Times New Roman"/>
          <w:sz w:val="24"/>
          <w:szCs w:val="24"/>
          <w:shd w:val="clear" w:color="auto" w:fill="FFFFFF"/>
          <w:lang w:val="en-US"/>
        </w:rPr>
        <w:t>Menyatakan Terdakwa telah terbukti secara sah dan meyakinkan bersalah melakukan tindak pidana, turut serta melakukan pembunuhan berencana dan turut serta melakukan kekerasan memaksa anak melakukan persetubuhan dengannya dan menjatuhkan Pidana Seumur Hidup kecuali Terdakwa Anak Saka Tatal selama 8 tahun.</w:t>
      </w:r>
    </w:p>
    <w:p w14:paraId="65AD5C46">
      <w:pPr>
        <w:spacing w:before="100" w:beforeAutospacing="1" w:after="100" w:afterAutospacing="1" w:line="360" w:lineRule="auto"/>
        <w:contextualSpacing/>
        <w:jc w:val="both"/>
        <w:rPr>
          <w:rFonts w:ascii="Times New Roman" w:hAnsi="Times New Roman" w:cs="Times New Roman"/>
        </w:rPr>
      </w:pPr>
    </w:p>
    <w:p w14:paraId="46B9DDA5">
      <w:pPr>
        <w:spacing w:before="100" w:beforeAutospacing="1" w:after="100" w:afterAutospacing="1" w:line="240" w:lineRule="auto"/>
        <w:contextualSpacing/>
        <w:jc w:val="both"/>
        <w:rPr>
          <w:rFonts w:ascii="Times New Roman" w:hAnsi="Times New Roman" w:cs="Times New Roman"/>
        </w:rPr>
      </w:pPr>
      <w:r>
        <w:rPr>
          <w:rFonts w:ascii="Times New Roman" w:hAnsi="Times New Roman" w:cs="Times New Roman"/>
        </w:rPr>
        <w:t>Kata Kunci : hak asasi manusia, vina cirebon, optimalisasi pembunuhan berencana</w:t>
      </w:r>
    </w:p>
    <w:p w14:paraId="6378D237">
      <w:pPr>
        <w:spacing w:before="100" w:beforeAutospacing="1" w:after="100" w:afterAutospacing="1" w:line="240" w:lineRule="auto"/>
        <w:contextualSpacing/>
        <w:jc w:val="both"/>
        <w:rPr>
          <w:rFonts w:ascii="Times New Roman" w:hAnsi="Times New Roman" w:cs="Times New Roman"/>
        </w:rPr>
      </w:pPr>
    </w:p>
    <w:p w14:paraId="5A3FAB00">
      <w:pPr>
        <w:spacing w:before="100" w:beforeAutospacing="1" w:after="100" w:afterAutospacing="1" w:line="240" w:lineRule="auto"/>
        <w:contextualSpacing/>
        <w:jc w:val="center"/>
        <w:rPr>
          <w:rFonts w:ascii="Times New Roman" w:hAnsi="Times New Roman" w:cs="Times New Roman"/>
          <w:b/>
          <w:i/>
          <w:sz w:val="24"/>
          <w:szCs w:val="24"/>
        </w:rPr>
      </w:pPr>
    </w:p>
    <w:p w14:paraId="57900A85">
      <w:pPr>
        <w:spacing w:before="100" w:beforeAutospacing="1" w:after="100" w:afterAutospacing="1" w:line="240" w:lineRule="auto"/>
        <w:contextualSpacing/>
        <w:jc w:val="center"/>
        <w:rPr>
          <w:rFonts w:ascii="Times New Roman" w:hAnsi="Times New Roman" w:cs="Times New Roman"/>
          <w:b/>
          <w:i/>
          <w:sz w:val="24"/>
          <w:szCs w:val="24"/>
        </w:rPr>
      </w:pPr>
    </w:p>
    <w:p w14:paraId="4BF08342">
      <w:pPr>
        <w:spacing w:before="100" w:beforeAutospacing="1" w:after="100" w:afterAutospacing="1" w:line="240" w:lineRule="auto"/>
        <w:contextualSpacing/>
        <w:jc w:val="center"/>
        <w:rPr>
          <w:rFonts w:ascii="Times New Roman" w:hAnsi="Times New Roman" w:cs="Times New Roman"/>
          <w:b/>
          <w:i/>
          <w:sz w:val="24"/>
          <w:szCs w:val="24"/>
        </w:rPr>
      </w:pPr>
    </w:p>
    <w:p w14:paraId="64E846E1">
      <w:pPr>
        <w:spacing w:before="100" w:beforeAutospacing="1" w:after="100" w:afterAutospacing="1" w:line="240" w:lineRule="auto"/>
        <w:contextualSpacing/>
        <w:jc w:val="center"/>
        <w:rPr>
          <w:rFonts w:ascii="Times New Roman" w:hAnsi="Times New Roman" w:cs="Times New Roman"/>
          <w:b/>
          <w:i/>
          <w:sz w:val="24"/>
          <w:szCs w:val="24"/>
        </w:rPr>
      </w:pPr>
    </w:p>
    <w:p w14:paraId="3DF3FFA7">
      <w:pPr>
        <w:spacing w:before="100" w:beforeAutospacing="1" w:after="100" w:afterAutospacing="1" w:line="240" w:lineRule="auto"/>
        <w:contextualSpacing/>
        <w:jc w:val="center"/>
        <w:rPr>
          <w:rFonts w:ascii="Times New Roman" w:hAnsi="Times New Roman" w:cs="Times New Roman"/>
          <w:b/>
          <w:i/>
          <w:sz w:val="24"/>
          <w:szCs w:val="24"/>
        </w:rPr>
      </w:pPr>
    </w:p>
    <w:p w14:paraId="54A3824F">
      <w:pPr>
        <w:spacing w:before="100" w:beforeAutospacing="1" w:after="100" w:afterAutospacing="1" w:line="240" w:lineRule="auto"/>
        <w:contextualSpacing/>
        <w:jc w:val="center"/>
        <w:rPr>
          <w:rFonts w:ascii="Times New Roman" w:hAnsi="Times New Roman" w:cs="Times New Roman"/>
          <w:b/>
          <w:i/>
          <w:sz w:val="24"/>
          <w:szCs w:val="24"/>
        </w:rPr>
      </w:pPr>
    </w:p>
    <w:p w14:paraId="1FCAE5F8">
      <w:pPr>
        <w:spacing w:before="100" w:beforeAutospacing="1" w:after="100" w:afterAutospacing="1" w:line="240" w:lineRule="auto"/>
        <w:contextualSpacing/>
        <w:jc w:val="center"/>
        <w:rPr>
          <w:rFonts w:ascii="Times New Roman" w:hAnsi="Times New Roman" w:cs="Times New Roman"/>
          <w:b/>
          <w:i/>
          <w:sz w:val="24"/>
          <w:szCs w:val="24"/>
        </w:rPr>
      </w:pPr>
    </w:p>
    <w:p w14:paraId="45E529B2">
      <w:pPr>
        <w:spacing w:before="100" w:beforeAutospacing="1" w:after="100" w:afterAutospacing="1" w:line="240" w:lineRule="auto"/>
        <w:contextualSpacing/>
        <w:jc w:val="center"/>
        <w:rPr>
          <w:rFonts w:ascii="Times New Roman" w:hAnsi="Times New Roman" w:cs="Times New Roman"/>
          <w:b/>
          <w:i/>
          <w:sz w:val="24"/>
          <w:szCs w:val="24"/>
        </w:rPr>
      </w:pPr>
    </w:p>
    <w:p w14:paraId="037D59E6">
      <w:pPr>
        <w:spacing w:before="100" w:beforeAutospacing="1" w:after="100" w:afterAutospacing="1" w:line="240" w:lineRule="auto"/>
        <w:contextualSpacing/>
        <w:jc w:val="center"/>
        <w:rPr>
          <w:rFonts w:ascii="Times New Roman" w:hAnsi="Times New Roman" w:cs="Times New Roman"/>
          <w:b/>
          <w:i/>
          <w:sz w:val="24"/>
          <w:szCs w:val="24"/>
        </w:rPr>
      </w:pPr>
    </w:p>
    <w:p w14:paraId="3B038FC1">
      <w:pPr>
        <w:spacing w:before="100" w:beforeAutospacing="1" w:after="100" w:afterAutospacing="1" w:line="240" w:lineRule="auto"/>
        <w:contextualSpacing/>
        <w:jc w:val="center"/>
        <w:rPr>
          <w:rFonts w:ascii="Times New Roman" w:hAnsi="Times New Roman" w:cs="Times New Roman"/>
          <w:b/>
          <w:i/>
          <w:sz w:val="24"/>
          <w:szCs w:val="24"/>
        </w:rPr>
      </w:pPr>
    </w:p>
    <w:p w14:paraId="12AEBD9A">
      <w:pPr>
        <w:spacing w:before="100" w:beforeAutospacing="1" w:after="100" w:afterAutospacing="1" w:line="240" w:lineRule="auto"/>
        <w:contextualSpacing/>
        <w:jc w:val="center"/>
        <w:rPr>
          <w:rFonts w:ascii="Times New Roman" w:hAnsi="Times New Roman" w:cs="Times New Roman"/>
          <w:b/>
          <w:i/>
          <w:sz w:val="24"/>
          <w:szCs w:val="24"/>
        </w:rPr>
      </w:pPr>
    </w:p>
    <w:p w14:paraId="7AEE83EC">
      <w:pPr>
        <w:spacing w:before="100" w:beforeAutospacing="1" w:after="100" w:afterAutospacing="1" w:line="240" w:lineRule="auto"/>
        <w:contextualSpacing/>
        <w:jc w:val="center"/>
        <w:rPr>
          <w:rFonts w:ascii="Times New Roman" w:hAnsi="Times New Roman" w:cs="Times New Roman"/>
          <w:b/>
          <w:i/>
          <w:sz w:val="24"/>
          <w:szCs w:val="24"/>
        </w:rPr>
      </w:pPr>
    </w:p>
    <w:p w14:paraId="54AC724B">
      <w:pPr>
        <w:spacing w:before="100" w:beforeAutospacing="1" w:after="100" w:afterAutospacing="1" w:line="240" w:lineRule="auto"/>
        <w:contextualSpacing/>
        <w:jc w:val="center"/>
        <w:rPr>
          <w:rFonts w:ascii="Times New Roman" w:hAnsi="Times New Roman" w:cs="Times New Roman"/>
          <w:b/>
          <w:i/>
          <w:sz w:val="24"/>
          <w:szCs w:val="24"/>
        </w:rPr>
      </w:pPr>
    </w:p>
    <w:p w14:paraId="76A98DAC">
      <w:pPr>
        <w:spacing w:before="100" w:beforeAutospacing="1" w:after="100" w:afterAutospacing="1" w:line="240" w:lineRule="auto"/>
        <w:contextualSpacing/>
        <w:jc w:val="center"/>
        <w:rPr>
          <w:rFonts w:ascii="Times New Roman" w:hAnsi="Times New Roman" w:cs="Times New Roman"/>
          <w:b/>
          <w:i/>
          <w:sz w:val="24"/>
          <w:szCs w:val="24"/>
        </w:rPr>
      </w:pPr>
    </w:p>
    <w:p w14:paraId="4007C724">
      <w:pPr>
        <w:spacing w:before="100" w:beforeAutospacing="1" w:after="100" w:afterAutospacing="1" w:line="240" w:lineRule="auto"/>
        <w:contextualSpacing/>
        <w:jc w:val="center"/>
        <w:rPr>
          <w:rFonts w:ascii="Times New Roman" w:hAnsi="Times New Roman" w:cs="Times New Roman"/>
          <w:b/>
          <w:i/>
          <w:sz w:val="24"/>
          <w:szCs w:val="24"/>
        </w:rPr>
      </w:pPr>
    </w:p>
    <w:p w14:paraId="484D5DF3">
      <w:pPr>
        <w:spacing w:before="100" w:beforeAutospacing="1" w:after="100" w:afterAutospacing="1" w:line="240" w:lineRule="auto"/>
        <w:contextualSpacing/>
        <w:jc w:val="center"/>
        <w:rPr>
          <w:rFonts w:ascii="Times New Roman" w:hAnsi="Times New Roman" w:cs="Times New Roman"/>
          <w:b/>
          <w:i/>
          <w:sz w:val="24"/>
          <w:szCs w:val="24"/>
        </w:rPr>
      </w:pPr>
    </w:p>
    <w:p w14:paraId="2D256891">
      <w:pPr>
        <w:spacing w:before="100" w:beforeAutospacing="1" w:after="100" w:afterAutospacing="1" w:line="240" w:lineRule="auto"/>
        <w:contextualSpacing/>
        <w:jc w:val="center"/>
        <w:rPr>
          <w:rFonts w:ascii="Times New Roman" w:hAnsi="Times New Roman" w:cs="Times New Roman"/>
          <w:b/>
          <w:i/>
          <w:sz w:val="24"/>
          <w:szCs w:val="24"/>
        </w:rPr>
      </w:pPr>
      <w:bookmarkStart w:id="0" w:name="_GoBack"/>
      <w:bookmarkEnd w:id="0"/>
      <w:r>
        <w:rPr>
          <w:rFonts w:ascii="Times New Roman" w:hAnsi="Times New Roman" w:cs="Times New Roman"/>
          <w:b/>
          <w:i/>
          <w:sz w:val="24"/>
          <w:szCs w:val="24"/>
        </w:rPr>
        <w:t>Abstract</w:t>
      </w:r>
    </w:p>
    <w:p w14:paraId="61ACE4F0">
      <w:pPr>
        <w:spacing w:before="100" w:beforeAutospacing="1" w:after="100" w:afterAutospacing="1" w:line="240" w:lineRule="auto"/>
        <w:contextualSpacing/>
        <w:jc w:val="center"/>
        <w:rPr>
          <w:rFonts w:ascii="Times New Roman" w:hAnsi="Times New Roman" w:cs="Times New Roman"/>
          <w:b/>
          <w:i/>
          <w:sz w:val="24"/>
          <w:szCs w:val="24"/>
        </w:rPr>
      </w:pPr>
    </w:p>
    <w:p w14:paraId="0F293B53">
      <w:pPr>
        <w:spacing w:after="0" w:line="480" w:lineRule="auto"/>
        <w:jc w:val="both"/>
        <w:rPr>
          <w:rFonts w:ascii="Times New Roman" w:hAnsi="Times New Roman" w:cs="Times New Roman" w:eastAsiaTheme="minorHAnsi"/>
          <w:sz w:val="24"/>
          <w:szCs w:val="24"/>
          <w:lang w:val="en"/>
        </w:rPr>
      </w:pPr>
      <w:r>
        <w:rPr>
          <w:rFonts w:ascii="Times New Roman" w:hAnsi="Times New Roman" w:cs="Times New Roman" w:eastAsiaTheme="minorHAnsi"/>
          <w:sz w:val="24"/>
          <w:szCs w:val="24"/>
          <w:lang w:val="en"/>
        </w:rPr>
        <w:t>The criminal case of premeditated murder that is phenomenal and is going viral again in 2024 is premeditated murder with two victims, namely: Muhamad Rizky Rudiana and Vina, and occurred on Saturday, 27 August 2016 in the empty land behind the car showroom building opposite SMPN 11 Jl. The struggle for Majasem, Situgangga Village, Karyamulya Village, Kesambi District, Cirebon City, was carried out by eight convicts, namely Jaya, Supriyanto, Eka Sandi, Hadi Saputra, Eko Ramadhani, Sudirman, Rivaldi Aditya Wardana, and Saka Tatal and 3 DPOs with the Decision of the District Court Judges Cirebon on 19 May 2017 and confirmed in the Supreme Court's Cassation Decision which was finalized on 24 October 2017: Declaring that the Defendant had been legally and convincingly proven guilty of committing a criminal act, participating in premeditated murder and participating in committing violence, forcing a child to have sexual intercourse with him and Sentenced to life imprisonment except for the Defendant Child Saka Tatal for 8 years.</w:t>
      </w:r>
    </w:p>
    <w:p w14:paraId="06E23D56">
      <w:pPr>
        <w:rPr>
          <w:rFonts w:ascii="Times New Roman" w:hAnsi="Times New Roman" w:cs="Times New Roman"/>
          <w:b/>
          <w:bCs/>
          <w:i/>
          <w:color w:val="000000" w:themeColor="text1"/>
          <w:sz w:val="24"/>
          <w:szCs w:val="24"/>
          <w:lang w:val="en-US"/>
          <w14:textFill>
            <w14:solidFill>
              <w14:schemeClr w14:val="tx1"/>
            </w14:solidFill>
          </w14:textFill>
        </w:rPr>
      </w:pPr>
      <w:r>
        <w:rPr>
          <w:rFonts w:ascii="Times New Roman" w:hAnsi="Times New Roman" w:cs="Times New Roman"/>
          <w:b/>
          <w:bCs/>
          <w:i/>
          <w:color w:val="000000" w:themeColor="text1"/>
          <w:sz w:val="24"/>
          <w:szCs w:val="24"/>
          <w:lang w:val="en-US"/>
          <w14:textFill>
            <w14:solidFill>
              <w14:schemeClr w14:val="tx1"/>
            </w14:solidFill>
          </w14:textFill>
        </w:rPr>
        <w:br w:type="page"/>
      </w:r>
    </w:p>
    <w:p w14:paraId="46499808">
      <w:pPr>
        <w:pStyle w:val="21"/>
        <w:numPr>
          <w:ilvl w:val="0"/>
          <w:numId w:val="1"/>
        </w:numPr>
        <w:autoSpaceDE w:val="0"/>
        <w:autoSpaceDN w:val="0"/>
        <w:adjustRightInd w:val="0"/>
        <w:spacing w:after="0" w:line="360" w:lineRule="auto"/>
        <w:ind w:left="709" w:hanging="425"/>
        <w:rPr>
          <w:rFonts w:ascii="Times New Roman" w:hAnsi="Times New Roman" w:cs="Times New Roman"/>
          <w:b/>
          <w:bCs/>
          <w:color w:val="000000" w:themeColor="text1"/>
          <w:sz w:val="24"/>
          <w:szCs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985" w:right="1134" w:bottom="1418" w:left="1985" w:header="851" w:footer="709" w:gutter="0"/>
          <w:pgNumType w:start="82"/>
          <w:cols w:space="708" w:num="1"/>
          <w:docGrid w:linePitch="360" w:charSpace="0"/>
        </w:sectPr>
      </w:pPr>
    </w:p>
    <w:p w14:paraId="187F4135">
      <w:pPr>
        <w:numPr>
          <w:ilvl w:val="1"/>
          <w:numId w:val="2"/>
        </w:numPr>
        <w:spacing w:before="100" w:beforeAutospacing="1" w:after="100" w:afterAutospacing="1" w:line="360" w:lineRule="auto"/>
        <w:contextualSpacing/>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rPr>
        <w:t>Latar Belakang</w:t>
      </w:r>
    </w:p>
    <w:p w14:paraId="64F54DCB">
      <w:pPr>
        <w:spacing w:before="100" w:beforeAutospacing="1" w:after="100" w:afterAutospacing="1" w:line="480" w:lineRule="auto"/>
        <w:ind w:firstLine="357"/>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 xml:space="preserve">Tindak Pidana Pembunuhan Berencana adalah kejahatan merampas nyawa manusia lain dengan sengaja setelah dilakukan perencanaan mengenai waktu atau metode terlebih dahulu dengan tujuan memastikan keberhasilan pembunuhan atau untuk menghindari penangkapan. Pembunuhan berencana dalam hukum umumnya merupakan tipe pembunuhan yang paling serius, dan pelakunya dapat dijatuhi pidana sampai hukuman mati </w:t>
      </w:r>
      <w:r>
        <w:rPr>
          <w:rFonts w:ascii="Times New Roman" w:hAnsi="Times New Roman" w:cs="Times New Roman"/>
          <w:sz w:val="24"/>
          <w:szCs w:val="24"/>
          <w:shd w:val="clear" w:color="auto" w:fill="FFFFFF"/>
          <w:lang w:val="en-US"/>
        </w:rPr>
        <w:t xml:space="preserve">sebagaimana diatur dalam Pasal 340 KUHP (Kitab Undang-Undang Hukum Pidana) yang berbunyi “Barang siapa dengan sengaja dan dengan rencana terlebih  dahulu  merampas  nyawa orang  lain,  diancam  karena  pembunuhan  dengan  rencana,  dengan  pidana  mati  atau  pidana penjara seumur hidup atau selama waktu tertentu, paling lama dua puluh tahun”. Di Indonesia jenis  pembunuhan  yang  bersifat  umum  di  atur  pula  dalam  Pasal  338  KUHP  yang  berbunyi “Barang siapa dengan sengaja merampas nyawa orang lain, diancam karena pembunuhan dengan pidana  penjara  paling  lama  lima  belas  tahun”.  Hal  ini  berbeda  dengan  jenis  tindak  pidana pembunuhan  secara  pemberatan  di  atur  dalam  Pasal  339  yang  berbunyi  “Pembunuhan  yang diikuti,  disertai  atau  didahului  oleh  suatu  perbuatan  pidana,  yang  dilakukan  dengan  maksud untuk  mempersiapkan  diri  sendiri  maupun  peserta  lainnya  dari  pidana  dalam  hal  tertangkap tangan,  ataupun  untuk  memastikan  penguasaan  barang  yang  diperolehnya  secara  melawan hukum,  diancam  dengan  pidana  penjara  seumur  hidup  atau  selama  waktu  tertentu,  paling  lama dua  puluh  tahun.  Ketiga  Pasal  tersebut  secara  rinci  telah  menjelaskan  hukuman  bagi  pelaku tindak pidana tersebut. </w:t>
      </w:r>
    </w:p>
    <w:p w14:paraId="31B63FC9">
      <w:pPr>
        <w:spacing w:before="100" w:beforeAutospacing="1" w:after="100" w:afterAutospacing="1" w:line="480" w:lineRule="auto"/>
        <w:ind w:firstLine="357"/>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eastAsia="zh-CN"/>
        </w:rPr>
        <w:t xml:space="preserve">Kasus </w:t>
      </w:r>
      <w:r>
        <w:rPr>
          <w:rFonts w:ascii="Times New Roman" w:hAnsi="Times New Roman" w:cs="Times New Roman"/>
          <w:sz w:val="24"/>
          <w:szCs w:val="24"/>
          <w:lang w:val="en-US" w:eastAsia="zh-CN"/>
        </w:rPr>
        <w:t xml:space="preserve">Tindak Pidana Pembunuhan Berencana </w:t>
      </w:r>
      <w:r>
        <w:rPr>
          <w:rFonts w:ascii="Times New Roman" w:hAnsi="Times New Roman" w:cs="Times New Roman"/>
          <w:sz w:val="24"/>
          <w:szCs w:val="24"/>
          <w:lang w:val="zh-CN" w:eastAsia="zh-CN"/>
        </w:rPr>
        <w:t xml:space="preserve"> yang </w:t>
      </w:r>
      <w:r>
        <w:rPr>
          <w:rFonts w:ascii="Times New Roman" w:hAnsi="Times New Roman" w:cs="Times New Roman"/>
          <w:sz w:val="24"/>
          <w:szCs w:val="24"/>
          <w:lang w:eastAsia="zh-CN"/>
        </w:rPr>
        <w:t xml:space="preserve">sangat fenomenal dan </w:t>
      </w:r>
      <w:r>
        <w:rPr>
          <w:rFonts w:ascii="Times New Roman" w:hAnsi="Times New Roman" w:cs="Times New Roman"/>
          <w:sz w:val="24"/>
          <w:szCs w:val="24"/>
          <w:lang w:val="en-US" w:eastAsia="zh-CN"/>
        </w:rPr>
        <w:t xml:space="preserve">sedang viral lagi </w:t>
      </w:r>
      <w:r>
        <w:rPr>
          <w:rFonts w:ascii="Times New Roman" w:hAnsi="Times New Roman" w:cs="Times New Roman"/>
          <w:sz w:val="24"/>
          <w:szCs w:val="24"/>
          <w:lang w:eastAsia="zh-CN"/>
        </w:rPr>
        <w:t xml:space="preserve"> di tahun 2024 adalah </w:t>
      </w:r>
      <w:r>
        <w:rPr>
          <w:rFonts w:ascii="Times New Roman" w:hAnsi="Times New Roman" w:cs="Times New Roman"/>
          <w:sz w:val="24"/>
          <w:szCs w:val="24"/>
          <w:lang w:val="en-US" w:eastAsia="zh-CN"/>
        </w:rPr>
        <w:t xml:space="preserve">pembunuhan berencana dengan dua korban yakni : Muhamad Rizky Rudiana dan Vina, dan terjadi pada hari Sabtu, 27 Agustus 2016 di lahan kosong belakang bangunan showroom mobil seberang SMPN 11 Jl. Perjuangan Majasem Kampung Situgangga Kelurahan Karyamulya Kecamatan Kesambi Kota Cirebon yang dilakukan oleh Terpidana delapan orang yakni </w:t>
      </w:r>
      <w:r>
        <w:rPr>
          <w:rFonts w:ascii="Times New Roman" w:hAnsi="Times New Roman" w:cs="Times New Roman"/>
          <w:sz w:val="24"/>
          <w:szCs w:val="24"/>
          <w:lang w:val="en-US"/>
        </w:rPr>
        <w:t>Jaya, Supriyanto, Eka Sandi, Hadi Saputra, Eko Ramadhani, Sudirman, Rivaldi Aditya Wardana, dan Saka Tatal</w:t>
      </w:r>
      <w:r>
        <w:rPr>
          <w:rFonts w:ascii="Arial" w:hAnsi="Arial"/>
          <w:color w:val="202124"/>
          <w:sz w:val="30"/>
          <w:szCs w:val="30"/>
          <w:shd w:val="clear" w:color="auto" w:fill="FFFFFF"/>
          <w:lang w:val="en-US"/>
        </w:rPr>
        <w:t xml:space="preserve"> </w:t>
      </w:r>
      <w:r>
        <w:rPr>
          <w:rFonts w:ascii="Times New Roman" w:hAnsi="Times New Roman" w:cs="Times New Roman"/>
          <w:color w:val="202124"/>
          <w:sz w:val="24"/>
          <w:szCs w:val="24"/>
          <w:shd w:val="clear" w:color="auto" w:fill="FFFFFF"/>
          <w:lang w:val="en-US"/>
        </w:rPr>
        <w:t xml:space="preserve">dan 3 orang DPO  dengan Amar Putusan Majelis Hakim Pengadilan Negeri Cirebon pada tanggal 19 Mei 2017 dan dikuatkan pada Putusan Kasasi Mahkamah Agung yang inkrakht  pada tanggal 24 Oktober 2017 : </w:t>
      </w:r>
      <w:r>
        <w:rPr>
          <w:rFonts w:ascii="Times New Roman" w:hAnsi="Times New Roman" w:cs="Times New Roman"/>
          <w:sz w:val="24"/>
          <w:szCs w:val="24"/>
          <w:shd w:val="clear" w:color="auto" w:fill="FFFFFF"/>
          <w:lang w:val="en-US"/>
        </w:rPr>
        <w:t xml:space="preserve">Menyatakan Terdakwa telah terbukti secara sah dan meyakinkan bersalah melakukan tindak pidana, turut serta melakukan pembunuhan berencana dan turut serta melakukan kekerasan memaksa anak melakukan persetubuhan dengannya dan menjatuhkan Pidana Seumur Hidup kecuali Terdakwa Anak Saka Tatal selama 8 tahun. </w:t>
      </w:r>
    </w:p>
    <w:p w14:paraId="37B9D018">
      <w:pPr>
        <w:spacing w:before="100" w:beforeAutospacing="1" w:after="100" w:afterAutospacing="1" w:line="480" w:lineRule="auto"/>
        <w:ind w:firstLine="357"/>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 xml:space="preserve">Dan Putusan Majelis hakim di tingkat Pengadilan Negeri Cirebon nomor perkara : </w:t>
      </w:r>
      <w:r>
        <w:rPr>
          <w:rFonts w:ascii="Times New Roman" w:hAnsi="Times New Roman" w:cs="Times New Roman"/>
          <w:sz w:val="24"/>
          <w:szCs w:val="24"/>
          <w:lang w:val="en-US"/>
        </w:rPr>
        <w:t>3/Pid.B/2017/PN Cbn</w:t>
      </w:r>
      <w:r>
        <w:rPr>
          <w:rFonts w:ascii="Times New Roman" w:hAnsi="Times New Roman" w:cs="Times New Roman"/>
          <w:sz w:val="24"/>
          <w:szCs w:val="24"/>
          <w:shd w:val="clear" w:color="auto" w:fill="FFFFFF"/>
          <w:lang w:val="en-US"/>
        </w:rPr>
        <w:t xml:space="preserve"> yaitu </w:t>
      </w:r>
      <w:r>
        <w:rPr>
          <w:rFonts w:ascii="Times New Roman" w:hAnsi="Times New Roman" w:cs="Times New Roman"/>
          <w:sz w:val="24"/>
          <w:szCs w:val="24"/>
          <w:lang w:val="en-US"/>
        </w:rPr>
        <w:t xml:space="preserve">Terdakwa I RIFALDY ADITYA WARDHANA Alias UCIL Bin ASEP KUSNADI dan Terdakwa II EKO RAMADHANI Alias KOPLAK Bin Kosim tersebut diatas, terbukti secara sah dan meyakinkan bersalah melakukan tindak pidana Turut Serta melakukan Pembunuhan Berencana dan Turut Serta melakukan kekerasan memaksa anak melakukan persetubuhan dengannya; 2. </w:t>
      </w:r>
      <w:r>
        <w:rPr>
          <w:rFonts w:ascii="Times New Roman" w:hAnsi="Times New Roman" w:cs="Times New Roman"/>
          <w:b/>
          <w:sz w:val="24"/>
          <w:szCs w:val="24"/>
          <w:lang w:val="en-US"/>
        </w:rPr>
        <w:t>Menjatuhkan pidana kepada Para Terdakwa oleh karena itu masingmasing dengan pidana penjara SEUMUR HIDUP</w:t>
      </w:r>
      <w:r>
        <w:rPr>
          <w:rFonts w:ascii="Times New Roman" w:hAnsi="Times New Roman" w:cs="Times New Roman"/>
          <w:sz w:val="24"/>
          <w:szCs w:val="24"/>
          <w:lang w:val="en-US"/>
        </w:rPr>
        <w:t>; 3. Menetapkan Terdakwa II EKO RAMADHANI alias KOPLAK Bin KOSIM tetap ditahan; 4. Menetapkan barang bukti berupa: 1) 1 (satu) unit sepeda motor Yamaha Vixion merah No. Pol E-4208-BL. 2) 1 (satu) buah Hp merk Samsung warna hitam 3) 1 (satu) batang bambu bulat ukuran 70 cm. 4) 1 (satu) unit sepeda motor Suzuki satria Fu warna hitam tanpa plat nomor. 5) 3 (tiga) buah batu ukuran sedang. 6) 1 (satu) buah Hp merk Nokia warna abu-abu biru. 7) 1 (satu) buah Hp merk Samsung warna hitam. 8) 1 (satu) unit sepeda motor merk Honda Beat warna hitam strip orange 9) 2 (dua) botol Aqua kosong (bekas miras Ciu), 2 (dua) kantong plastik bening kosong (bekas miras tuak),1 (satu) botol kosong merk Sprite, 1 (satu) botol kosong Big Cola ukuran kecil. 10) 1 (satu) buah Hp merk Samsung warna putih. 11) 1 (satu) buah Hp merk Nokia warna hitam abu-abu 12) 1 (satu) Unit Sepeda Motor Yamaha Mio, Warna Putih, Nopol E-2848-BJ (sebelumnya warna Merah diganti menjadi warna putih oleh tersangka EKA SANDY). 13) 1 (satu) buah helm merk KYT warna merah putih. 14) 1 (satu) buah switer warna biru dongker. 15) 1 (satu) Unit Sepeda Motor Yamaha Xeon, warna hijau kuning yang dikendarai oleh Korban MUHAMAD RIZKY RUDIANA. 16) 1 (satu) unit Handphone merk Samsung Galaxy V, model : SM-G313HZ, warna putih. 17) 1 (satu) potong Kaos warna hitam merk Warmaple Revolutionary 99. 18) 1 (satu) potong celana pendek warna coklat bermotifkan kotak-kotak merk Prapatan Rebel Strom of Metal. 19) 1 (satu) potong celana Jeans warna biru muda merk Rock Anthem. 20) 1 (satu) pasang Sepatu warna biru, merah, putih merk Nike Air. 21) 1 (satu) pasang Kaos kaki warna hitam. 22) 1 (satu) bilah senjata tajam jenis pedang. 23) 1 (satu) buah celana panjang jeans merk wrangler warna biru. 24) Barang bukti tambahan berupa CD rekaman hasil interogasi saksi JAYA alias KLIWON di Polres Cirebon dikembalikan kepada Penuntut Umum untuk dipergunakan dalam perkara HADI SAPUTRA alias BOLANG bin KASANA dan kawan-kawan; 5. Membebankan biaya perkara kepada Negara; Demikian diputuskan dalam sidang permusyawaratan Majelis Hakim Pengadilan Negeri Cirebon, pada hari JUMAT, tanggal 19 MEI 2017, oleh SUHARNO, S.H., M.H., sebagai Hakim Ketua, LIS SUSILOWATI, S.H., M.H. dan RIA HELPINA, S.H., masing-masing sebagai Hakim Anggota, yang diucapkan dalam sidang terbuka untuk umum pada hari JUMAT tanggal 26 MEI 2017 oleh Hakim Ketua dengan didampingi para Hakim Anggota tersebut, dibantu oleh MULYANTO, S.H., Panitera Pengganti pada Pengadilan Negeri Cirebon, serta dihadiri oleh ROHMAN, S.H., Penuntut Umum dan Para Terdakwa didampingi Penasihat Hukumnya.</w:t>
      </w:r>
    </w:p>
    <w:p w14:paraId="6E710CE5">
      <w:pPr>
        <w:shd w:val="clear" w:color="auto" w:fill="FFFFFF"/>
        <w:spacing w:after="300" w:line="480" w:lineRule="auto"/>
        <w:ind w:firstLine="35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Proses pembuktian mengandung maksud  untuk menyatakan kebenaran atas suatu peristiwa sehingga dapat diterima logika hukum terhadap kebenaran peristiwa tersebut. Sebelum menanggapi mekanisme pembuktian oleh penyidik  terhadap keterlibatan Pegi Setiawan (DPO yang tertangkap), ada video dan film bioskop yang beredar  terkait sahabat Vina yang bernama Linda yang mengalami kerasukan arwah Vina, Kejadian tersebut dianggap membongkar kembali penyebab sebenarnya kematian Vina dan Eky, hingga Linda menjalani pemeriksaan di Mapolres Cirebon.</w:t>
      </w:r>
    </w:p>
    <w:p w14:paraId="0208A7C7">
      <w:pPr>
        <w:shd w:val="clear" w:color="auto" w:fill="FFFFFF"/>
        <w:spacing w:after="300" w:line="480" w:lineRule="auto"/>
        <w:ind w:firstLine="35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Keterangan orang yang dalam keadaan tidak sadar atau kesurupan apakah mempunyai kekuatan pembuktian. Perlu ditegaskan, keterangan yang dapat diakui dalam sistem pembuktian pidana hanyalah keteranga saksi, keterangan ahli dan keterangan terdakwa sebagai struktur alat bukti berdasarkan Pasal 184 KUHAP. Kalaupun keterangan Linda pada saat kerasukan arwah Vina dijadikan sebagai keterangan saksi maka  memunculkan pertanyaan apakah keterangan Linda memenuhi syarat alat bukti saksi atau hanya petunjuk. Saksi dalam terminologi Pasal 1 angka 26 KUHAP adalah “</w:t>
      </w:r>
      <w:r>
        <w:rPr>
          <w:rFonts w:ascii="Times New Roman" w:hAnsi="Times New Roman" w:cs="Times New Roman" w:eastAsiaTheme="majorEastAsia"/>
          <w:i/>
          <w:iCs/>
          <w:color w:val="000000"/>
          <w:sz w:val="24"/>
          <w:szCs w:val="24"/>
          <w:lang w:val="en-US"/>
        </w:rPr>
        <w:t>orang yang memberikan keterangan guna kepentingan penyidikan, penuntutan dan peradilan tentang perkara pidana yang ia dengar sendiri, ia lihat sendiri dan ia alami sendiri</w:t>
      </w:r>
      <w:r>
        <w:rPr>
          <w:rFonts w:ascii="Times New Roman" w:hAnsi="Times New Roman" w:cs="Times New Roman"/>
          <w:color w:val="000000"/>
          <w:sz w:val="24"/>
          <w:szCs w:val="24"/>
          <w:lang w:val="en-US"/>
        </w:rPr>
        <w:t>”. Sedangkan keterangan saksi dalam Pasal 1 angka 27 KUHAP adalah “</w:t>
      </w:r>
      <w:r>
        <w:rPr>
          <w:rFonts w:ascii="Times New Roman" w:hAnsi="Times New Roman" w:cs="Times New Roman"/>
          <w:i/>
          <w:iCs/>
          <w:color w:val="000000"/>
          <w:sz w:val="24"/>
          <w:szCs w:val="24"/>
          <w:lang w:val="en-US"/>
        </w:rPr>
        <w:t>salah satu alat bukti dalam perkara pidana yang berupa keterangan dari saksi mengenai suatu peristiwa pidana yang ia dengar sendiri, lihat sendiri dan ia alami sendiri dengan menyebut alasan dari pengetahuannya itu”</w:t>
      </w:r>
      <w:r>
        <w:rPr>
          <w:rFonts w:ascii="Times New Roman" w:hAnsi="Times New Roman" w:cs="Times New Roman"/>
          <w:color w:val="000000"/>
          <w:sz w:val="24"/>
          <w:szCs w:val="24"/>
          <w:lang w:val="en-US"/>
        </w:rPr>
        <w:t>. Akan tetapi konstruksi konsep kesaksian telah mengalami perubahan semenjak adanya Putusan Mahkamah Konstitusi No. 65/PUU-VIII/2010 yang memberi perluasan bahwa “</w:t>
      </w:r>
      <w:r>
        <w:rPr>
          <w:rFonts w:ascii="Times New Roman" w:hAnsi="Times New Roman" w:cs="Times New Roman"/>
          <w:i/>
          <w:iCs/>
          <w:color w:val="000000"/>
          <w:sz w:val="24"/>
          <w:szCs w:val="24"/>
          <w:lang w:val="en-US"/>
        </w:rPr>
        <w:t>saksi bukan terletak pada apakah dia melihat, mendengar, atau mengalami sendiri suatu peristiwa pidana, melainkan pada relevansi kesaksiannya dengan perkara pidana yang sedang diproses”</w:t>
      </w:r>
      <w:r>
        <w:rPr>
          <w:rFonts w:ascii="Times New Roman" w:hAnsi="Times New Roman" w:cs="Times New Roman"/>
          <w:color w:val="000000"/>
          <w:sz w:val="24"/>
          <w:szCs w:val="24"/>
          <w:lang w:val="en-US"/>
        </w:rPr>
        <w:t>.</w:t>
      </w:r>
    </w:p>
    <w:p w14:paraId="21193711">
      <w:pPr>
        <w:shd w:val="clear" w:color="auto" w:fill="FFFFFF"/>
        <w:spacing w:after="300" w:line="480" w:lineRule="auto"/>
        <w:ind w:firstLine="35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Keterangan Linda mempunyai kekuatan pembuktian dan memenuhi syarat kesaksian apabila keterangan yang diberikan mempunyai relevansi dengan peristiwa kematian Vina dan Eky. Relevansi yang dimaksud disini merupakan keterkaitan substansi keterangan yang diberikan Linda dalam keadaan sadar dan logis (bukan dalam keadaan kesurupan/kerasukan) berdasarkan kebenaran peristiwa. Hal yang paling disoroti selanjutnya adalah ditetapkannya Pegi Setiawan sebagai tersangka baru dan tidak sedikit yang beranggapan bahwa upaya kepolisian merupakan praktik salah tangkap dan Saka Tatal setelah bebas mengatakan salah tangkap juga., Pegi dianggap sebagai kambing hitam yang dikorbankan untuk menutupi adanya dugaan keterlibatan anak petinggi/pejabat negara. Pandangan-pandangan ini tentunya perlu diberikan pemahaman secara komprehensif mengingat hal tersebut berkaitan dengan citra kepolisian di mata masyarakat Indonesia. Seseorang dapat ditetapkan sebagai tersangka berdasarkan bukti permulaan (Pasal 1 angka 14 KUHAP). Berdasarkan Putusan MK No. 21/PUU-XII/2014, bukti permulaan harus berdasarkan minimal 2 alat bukti yang termuat dalam Pasal 184 UU No. 8/1981 tentang Hukum Acara Pidana.  Penetapan tersangka yang didasarkan atas 2 alat bukti, harus didahului juga dengan pemeriksaan calon tersangka sebagaimana pertimbangan Putusan MK No. 21/PUU-XII/2014.</w:t>
      </w:r>
    </w:p>
    <w:p w14:paraId="5F623C60">
      <w:pPr>
        <w:shd w:val="clear" w:color="auto" w:fill="FFFFFF"/>
        <w:spacing w:after="300" w:line="480" w:lineRule="auto"/>
        <w:ind w:firstLine="35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Pegi Setawan ditetapkan sebagai tersangka karena telah ditemukannya bukti permulaan yang cukup yaitu 2 alat bukti. Bukti pertama, keterangan saksi dalam putusan pengadilan Nomor: 4/Pid.B/2017/PN Cbn. Bukti kedua, surat-surat seperti STNK, Surat kelahiran, Raport, Ijazah, Kartu Keluarga, Biodata Kependudukan, foto, KIP, KTP, HP, sebagai bukti petunjuk. Setalah ditetapkannya sebagai tersangka, pada Hari Selasa 21 Mei 2024 pihak penyidik melakukan upaya penangkapan terhadap Pegi di Bandung Jawa Barat. Menariknya, proses penetapan sebagai tersangka dan penangkapan terhadap Pegi tidak didahului dengan pemeriksaan calon tersangka. Dan penghapusan 2 (dua)  nama Andi dan Deni dari DPO oleh kepolisian karena adanya keterangan salah sebut dan ketika ditelusuri oleh penyidik  tidak ditemukannya 2 (dua) bukti pemulaan yang cukup terhadap Andi dan Deni.</w:t>
      </w:r>
    </w:p>
    <w:p w14:paraId="56B31E5E">
      <w:pPr>
        <w:spacing w:after="100" w:afterAutospacing="1" w:line="480" w:lineRule="auto"/>
        <w:ind w:firstLine="357"/>
        <w:jc w:val="both"/>
        <w:rPr>
          <w:rFonts w:ascii="Times New Roman" w:hAnsi="Times New Roman" w:cs="Times New Roman" w:eastAsiaTheme="minorHAnsi"/>
          <w:sz w:val="24"/>
          <w:szCs w:val="24"/>
        </w:rPr>
      </w:pPr>
      <w:r>
        <w:rPr>
          <w:rFonts w:ascii="Times New Roman" w:hAnsi="Times New Roman" w:cs="Times New Roman" w:eastAsiaTheme="minorHAnsi"/>
          <w:sz w:val="24"/>
          <w:szCs w:val="24"/>
        </w:rPr>
        <w:t>Ada lagi  vonis pidana mati yang sudah dijatuhkan oleh majelis hakim Pengadilan Negeri Jakarta Selatan pada tahun 2020 kepada  beberapa terdakwa seperti Kelvin dkk dan masih menjadi polemik karena kuasa hukumnya tidak bisa dan lebih tepatnya tidak diperkenankan menghadirkan para saksi yang meringankan (</w:t>
      </w:r>
      <w:r>
        <w:rPr>
          <w:rFonts w:ascii="Times New Roman" w:hAnsi="Times New Roman" w:cs="Times New Roman" w:eastAsiaTheme="minorHAnsi"/>
          <w:i/>
          <w:iCs/>
          <w:sz w:val="24"/>
          <w:szCs w:val="24"/>
        </w:rPr>
        <w:t>a de charge</w:t>
      </w:r>
      <w:r>
        <w:rPr>
          <w:rFonts w:ascii="Times New Roman" w:hAnsi="Times New Roman" w:cs="Times New Roman" w:eastAsiaTheme="minorHAnsi"/>
          <w:sz w:val="24"/>
          <w:szCs w:val="24"/>
        </w:rPr>
        <w:t>) ke dalam persidangan bahkan ada beberapa saksi kunci tindak pidana pembunuhan berencana yang masih dalam status Daftar Pencarian Orang (DPO) sampai sekarang.</w:t>
      </w:r>
    </w:p>
    <w:p w14:paraId="30A0E0C7">
      <w:pPr>
        <w:spacing w:before="100" w:beforeAutospacing="1" w:after="100" w:afterAutospacing="1" w:line="480" w:lineRule="auto"/>
        <w:ind w:firstLine="357"/>
        <w:jc w:val="both"/>
        <w:rPr>
          <w:rFonts w:ascii="Times New Roman" w:hAnsi="Times New Roman" w:cs="Times New Roman"/>
          <w:sz w:val="24"/>
          <w:szCs w:val="24"/>
          <w:lang w:eastAsia="zh-CN"/>
        </w:rPr>
      </w:pPr>
      <w:r>
        <w:rPr>
          <w:rFonts w:ascii="Times New Roman" w:hAnsi="Times New Roman" w:cs="Times New Roman"/>
          <w:sz w:val="24"/>
          <w:szCs w:val="24"/>
          <w:lang w:eastAsia="zh-CN"/>
        </w:rPr>
        <w:t>Penerapan  Pidana Mati pernah dilakukan uji materiil (</w:t>
      </w:r>
      <w:r>
        <w:rPr>
          <w:rFonts w:ascii="Times New Roman" w:hAnsi="Times New Roman" w:cs="Times New Roman"/>
          <w:i/>
          <w:iCs/>
          <w:sz w:val="24"/>
          <w:szCs w:val="24"/>
          <w:lang w:eastAsia="zh-CN"/>
        </w:rPr>
        <w:t>judicial review</w:t>
      </w:r>
      <w:r>
        <w:rPr>
          <w:rFonts w:ascii="Times New Roman" w:hAnsi="Times New Roman" w:cs="Times New Roman"/>
          <w:sz w:val="24"/>
          <w:szCs w:val="24"/>
          <w:lang w:eastAsia="zh-CN"/>
        </w:rPr>
        <w:t xml:space="preserve">) di Mahkamah Konstitusi </w:t>
      </w:r>
      <w:r>
        <w:rPr>
          <w:rFonts w:ascii="Times New Roman" w:hAnsi="Times New Roman" w:cs="Times New Roman"/>
          <w:sz w:val="24"/>
          <w:szCs w:val="24"/>
          <w:lang w:val="zh-CN" w:eastAsia="zh-CN"/>
        </w:rPr>
        <w:t xml:space="preserve">  dalam Undang-undang Nomor: 22Tahun 1997 tentang Narkotika, disatu pihak menunjukan eksistensi pidana mati di</w:t>
      </w:r>
      <w:r>
        <w:rPr>
          <w:rFonts w:ascii="Times New Roman" w:hAnsi="Times New Roman" w:cs="Times New Roman"/>
          <w:sz w:val="24"/>
          <w:szCs w:val="24"/>
          <w:lang w:eastAsia="zh-CN"/>
        </w:rPr>
        <w:t xml:space="preserve"> Indonesia </w:t>
      </w:r>
      <w:r>
        <w:rPr>
          <w:rFonts w:ascii="Times New Roman" w:hAnsi="Times New Roman" w:cs="Times New Roman"/>
          <w:sz w:val="24"/>
          <w:szCs w:val="24"/>
          <w:lang w:val="zh-CN" w:eastAsia="zh-CN"/>
        </w:rPr>
        <w:t>semakin memiliki legalitas</w:t>
      </w:r>
      <w:r>
        <w:rPr>
          <w:rFonts w:ascii="Times New Roman" w:hAnsi="Times New Roman" w:cs="Times New Roman"/>
          <w:sz w:val="24"/>
          <w:szCs w:val="24"/>
          <w:lang w:eastAsia="zh-CN"/>
        </w:rPr>
        <w:t>, d</w:t>
      </w:r>
      <w:r>
        <w:rPr>
          <w:rFonts w:ascii="Times New Roman" w:hAnsi="Times New Roman" w:cs="Times New Roman"/>
          <w:sz w:val="24"/>
          <w:szCs w:val="24"/>
          <w:lang w:val="zh-CN" w:eastAsia="zh-CN"/>
        </w:rPr>
        <w:t>i</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pihak lain putusan M</w:t>
      </w:r>
      <w:r>
        <w:rPr>
          <w:rFonts w:ascii="Times New Roman" w:hAnsi="Times New Roman" w:cs="Times New Roman"/>
          <w:sz w:val="24"/>
          <w:szCs w:val="24"/>
          <w:lang w:eastAsia="zh-CN"/>
        </w:rPr>
        <w:t xml:space="preserve">ahkamah </w:t>
      </w:r>
      <w:r>
        <w:rPr>
          <w:rFonts w:ascii="Times New Roman" w:hAnsi="Times New Roman" w:cs="Times New Roman"/>
          <w:sz w:val="24"/>
          <w:szCs w:val="24"/>
          <w:lang w:val="zh-CN" w:eastAsia="zh-CN"/>
        </w:rPr>
        <w:t>K</w:t>
      </w:r>
      <w:r>
        <w:rPr>
          <w:rFonts w:ascii="Times New Roman" w:hAnsi="Times New Roman" w:cs="Times New Roman"/>
          <w:sz w:val="24"/>
          <w:szCs w:val="24"/>
          <w:lang w:eastAsia="zh-CN"/>
        </w:rPr>
        <w:t xml:space="preserve">onstitusi </w:t>
      </w:r>
      <w:r>
        <w:rPr>
          <w:rFonts w:ascii="Times New Roman" w:hAnsi="Times New Roman" w:cs="Times New Roman"/>
          <w:sz w:val="24"/>
          <w:szCs w:val="24"/>
          <w:lang w:val="zh-CN" w:eastAsia="zh-CN"/>
        </w:rPr>
        <w:t xml:space="preserve"> tersebut telah</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 xml:space="preserve">menjadi </w:t>
      </w:r>
      <w:r>
        <w:rPr>
          <w:rFonts w:ascii="Times New Roman" w:hAnsi="Times New Roman" w:cs="Times New Roman"/>
          <w:i/>
          <w:iCs/>
          <w:sz w:val="24"/>
          <w:szCs w:val="24"/>
          <w:lang w:val="zh-CN" w:eastAsia="zh-CN"/>
        </w:rPr>
        <w:t>causa celebre</w:t>
      </w:r>
      <w:r>
        <w:rPr>
          <w:rFonts w:ascii="Times New Roman" w:hAnsi="Times New Roman" w:cs="Times New Roman"/>
          <w:sz w:val="24"/>
          <w:szCs w:val="24"/>
          <w:lang w:val="zh-CN" w:eastAsia="zh-CN"/>
        </w:rPr>
        <w:t xml:space="preserve"> (pemicu) munculnya kembali polemik yang tidak akan</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 xml:space="preserve">pernah tuntas </w:t>
      </w:r>
      <w:r>
        <w:rPr>
          <w:rFonts w:ascii="Times New Roman" w:hAnsi="Times New Roman" w:cs="Times New Roman"/>
          <w:sz w:val="24"/>
          <w:szCs w:val="24"/>
          <w:lang w:eastAsia="zh-CN"/>
        </w:rPr>
        <w:t xml:space="preserve">terkait </w:t>
      </w:r>
      <w:r>
        <w:rPr>
          <w:rFonts w:ascii="Times New Roman" w:hAnsi="Times New Roman" w:cs="Times New Roman"/>
          <w:sz w:val="24"/>
          <w:szCs w:val="24"/>
          <w:lang w:val="zh-CN" w:eastAsia="zh-CN"/>
        </w:rPr>
        <w:t xml:space="preserve"> pro dan kontra </w:t>
      </w:r>
      <w:r>
        <w:rPr>
          <w:rFonts w:ascii="Times New Roman" w:hAnsi="Times New Roman" w:cs="Times New Roman"/>
          <w:sz w:val="24"/>
          <w:szCs w:val="24"/>
          <w:lang w:eastAsia="zh-CN"/>
        </w:rPr>
        <w:t xml:space="preserve">pidana mati di Indonesia (ada </w:t>
      </w:r>
      <w:r>
        <w:rPr>
          <w:rFonts w:ascii="Times New Roman" w:hAnsi="Times New Roman" w:cs="Times New Roman"/>
          <w:i/>
          <w:iCs/>
          <w:sz w:val="24"/>
          <w:szCs w:val="24"/>
          <w:lang w:eastAsia="zh-CN"/>
        </w:rPr>
        <w:t>dissenting opinion</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mengenai tetap dipertahankannya pidan</w:t>
      </w:r>
      <w:r>
        <w:rPr>
          <w:rFonts w:ascii="Times New Roman" w:hAnsi="Times New Roman" w:cs="Times New Roman"/>
          <w:sz w:val="24"/>
          <w:szCs w:val="24"/>
          <w:lang w:eastAsia="zh-CN"/>
        </w:rPr>
        <w:t xml:space="preserve">a </w:t>
      </w:r>
      <w:r>
        <w:rPr>
          <w:rFonts w:ascii="Times New Roman" w:hAnsi="Times New Roman" w:cs="Times New Roman"/>
          <w:sz w:val="24"/>
          <w:szCs w:val="24"/>
          <w:lang w:val="zh-CN" w:eastAsia="zh-CN"/>
        </w:rPr>
        <w:t xml:space="preserve">mati dalam hukum pidana positif </w:t>
      </w:r>
      <w:r>
        <w:rPr>
          <w:rFonts w:ascii="Times New Roman" w:hAnsi="Times New Roman" w:cs="Times New Roman"/>
          <w:sz w:val="24"/>
          <w:szCs w:val="24"/>
          <w:lang w:eastAsia="zh-CN"/>
        </w:rPr>
        <w:t xml:space="preserve">yang berlaku </w:t>
      </w:r>
      <w:r>
        <w:rPr>
          <w:rFonts w:ascii="Times New Roman" w:hAnsi="Times New Roman" w:cs="Times New Roman"/>
          <w:sz w:val="24"/>
          <w:szCs w:val="24"/>
          <w:lang w:val="zh-CN" w:eastAsia="zh-CN"/>
        </w:rPr>
        <w:t>di Indonesia</w:t>
      </w:r>
      <w:r>
        <w:rPr>
          <w:rFonts w:ascii="Times New Roman" w:hAnsi="Times New Roman" w:cs="Times New Roman"/>
          <w:sz w:val="24"/>
          <w:szCs w:val="24"/>
          <w:lang w:eastAsia="zh-CN"/>
        </w:rPr>
        <w:t>.</w:t>
      </w:r>
    </w:p>
    <w:p w14:paraId="26DC09F6">
      <w:pPr>
        <w:spacing w:before="100" w:beforeAutospacing="1" w:after="100" w:afterAutospacing="1" w:line="480" w:lineRule="auto"/>
        <w:ind w:firstLine="357"/>
        <w:jc w:val="both"/>
        <w:rPr>
          <w:rFonts w:ascii="Times New Roman" w:hAnsi="Times New Roman" w:cs="Times New Roman"/>
          <w:sz w:val="24"/>
          <w:szCs w:val="24"/>
          <w:lang w:eastAsia="zh-CN"/>
        </w:rPr>
      </w:pPr>
      <w:r>
        <w:rPr>
          <w:rFonts w:ascii="Times New Roman" w:hAnsi="Times New Roman" w:cs="Times New Roman"/>
          <w:sz w:val="24"/>
          <w:szCs w:val="24"/>
          <w:lang w:eastAsia="zh-CN"/>
        </w:rPr>
        <w:t>Terdapat empat pendapat hakim yang  berbeda (</w:t>
      </w:r>
      <w:r>
        <w:rPr>
          <w:rFonts w:ascii="Times New Roman" w:hAnsi="Times New Roman" w:cs="Times New Roman"/>
          <w:i/>
          <w:iCs/>
          <w:sz w:val="24"/>
          <w:szCs w:val="24"/>
          <w:lang w:eastAsia="zh-CN"/>
        </w:rPr>
        <w:t>dissenting opinion</w:t>
      </w:r>
      <w:r>
        <w:rPr>
          <w:rFonts w:ascii="Times New Roman" w:hAnsi="Times New Roman" w:cs="Times New Roman"/>
          <w:sz w:val="24"/>
          <w:szCs w:val="24"/>
          <w:lang w:eastAsia="zh-CN"/>
        </w:rPr>
        <w:t xml:space="preserve">) dari hakim konstituisi. Hakim-hakim tersebut adalah Hakim Konstitusi H. Harjono, Hakim Konstitusi H. Achmad Roestandi, Hakim Konstitusi H.M.Laica Marzuki, dan Hakim Konstitusi Maruarar Siahaan. Alasan </w:t>
      </w:r>
      <w:r>
        <w:rPr>
          <w:rFonts w:ascii="Times New Roman" w:hAnsi="Times New Roman" w:cs="Times New Roman"/>
          <w:i/>
          <w:iCs/>
          <w:sz w:val="24"/>
          <w:szCs w:val="24"/>
          <w:lang w:eastAsia="zh-CN"/>
        </w:rPr>
        <w:t>dissenting opinion</w:t>
      </w:r>
      <w:r>
        <w:rPr>
          <w:rFonts w:ascii="Times New Roman" w:hAnsi="Times New Roman" w:cs="Times New Roman"/>
          <w:sz w:val="24"/>
          <w:szCs w:val="24"/>
          <w:lang w:eastAsia="zh-CN"/>
        </w:rPr>
        <w:t xml:space="preserve"> Hakim Konstitusi Maruarar Siahaan menolak adanya pidana mati.: Bagi hak untuk hidup, tidak terdapat petunjuk yang menyatakan pembatasan hak itu dapat dilakukan dengan menghilangkan hak hidup itu sendiri, meskipun diakui dan telah menjadi bagian dari hak asasi orang lain yang harus pula dihormati, hak untuk hidup boleh dibatasi karena hukum membutuhkan keadilan untuk mengembalikan keseimbangan yang dicederai oleh pelanggaran yang dilakukannya berupa pembatasan ruang geraknya dengan ditempatkan dalam tempat khusus serta menjalani pembinaan-pembinaan tertentu yang diwajibkan.</w:t>
      </w:r>
    </w:p>
    <w:p w14:paraId="6276E9C6">
      <w:pPr>
        <w:spacing w:before="100" w:beforeAutospacing="1" w:after="100" w:afterAutospacing="1" w:line="480" w:lineRule="auto"/>
        <w:ind w:firstLine="357"/>
        <w:jc w:val="both"/>
        <w:rPr>
          <w:rFonts w:ascii="Times New Roman" w:hAnsi="Times New Roman" w:cs="Times New Roman"/>
          <w:sz w:val="24"/>
          <w:szCs w:val="24"/>
          <w:lang w:eastAsia="zh-CN"/>
        </w:rPr>
      </w:pPr>
      <w:r>
        <w:rPr>
          <w:rFonts w:ascii="Times New Roman" w:hAnsi="Times New Roman" w:cs="Times New Roman"/>
          <w:sz w:val="24"/>
          <w:szCs w:val="24"/>
          <w:lang w:eastAsia="zh-CN"/>
        </w:rPr>
        <w:t>Beberapa Pegiat Hak Asasi Manusia terkait  penerapan pidana mati di Indonesia bukan saja karena adanya putusan Mahkamah Konstutisi tanggal 20 Nopember 2007 yang menolak penghapusan pidana mati bagi para pelaku tindak pidana Narkotika. Reaksi yang sama muncul pula pada tahun 2003 ketika presiden Megawati menolak permohonan grasi dari enam orang terpidana mati.  Reaksi yang tidak kalah sengit dan dibicarakan secara luas, ketika Kusni Kasdut dijatuhi hukuman mati dan permohonan grasinya ditolak presiden pada bulan Nopember 1979, para teroris bom bali dan Fredy Budiman juga akhirnya dihukum mati. Reaksi pegiat HAM semakin kencang manakala amandemen ke dua UUD 1945 memberikan alas hukum konstitusional terhadap perlindungan HAM.</w:t>
      </w:r>
    </w:p>
    <w:p w14:paraId="06F32EBE">
      <w:pPr>
        <w:spacing w:before="100" w:beforeAutospacing="1" w:after="100" w:afterAutospacing="1" w:line="480" w:lineRule="auto"/>
        <w:ind w:firstLine="357"/>
        <w:jc w:val="both"/>
        <w:rPr>
          <w:rFonts w:ascii="Times New Roman" w:hAnsi="Times New Roman" w:cs="Times New Roman"/>
          <w:sz w:val="24"/>
          <w:szCs w:val="24"/>
          <w:lang w:eastAsia="zh-CN"/>
        </w:rPr>
      </w:pPr>
      <w:r>
        <w:rPr>
          <w:rFonts w:ascii="Times New Roman" w:hAnsi="Times New Roman" w:cs="Times New Roman"/>
          <w:sz w:val="24"/>
          <w:szCs w:val="24"/>
          <w:lang w:eastAsia="zh-CN"/>
        </w:rPr>
        <w:t>Inkonstitusioanal atau tidaknya pidana mati sebenarnya telah terjawab dalam putusan Mahkamah Konstitusi pada Permohonan Pengujian materil Undang-Undang Nomor 22 tahun 1997 Tentang Narkotika terhadap Undang- Undang Dasar 1945 yang diajukan oleh empat terpidana mati kasus narkotika melalui kuasa hukumnya berkenaan dengan inkonstitusionalitas pidana mati yang termaktub di dalam Undang-Undang Nomor 22 tahun 1997 Tentang Narkotika. Berdasarkan putusan Mahkamah Konstitusi tersebut, secara tegas dinyatakan bahwa ancaman pidana mati pada Undang-Undang Nomor 22 tahun 1997 Tentang Narkotika tidaklah bertentangan dengan Konstitusi. Secara analogi dapat ditarik sebuah kesimpulan bahwa pidana mati bukanlah suatu tindakan inkonstituional.</w:t>
      </w:r>
    </w:p>
    <w:p w14:paraId="3A54F262">
      <w:pPr>
        <w:spacing w:before="100" w:beforeAutospacing="1" w:after="100" w:afterAutospacing="1" w:line="480" w:lineRule="auto"/>
        <w:ind w:firstLine="357"/>
        <w:jc w:val="both"/>
        <w:rPr>
          <w:rFonts w:ascii="Times New Roman" w:hAnsi="Times New Roman" w:cs="Times New Roman"/>
          <w:sz w:val="24"/>
          <w:szCs w:val="24"/>
          <w:lang w:eastAsia="zh-CN"/>
        </w:rPr>
      </w:pPr>
      <w:r>
        <w:rPr>
          <w:rFonts w:ascii="Times New Roman" w:hAnsi="Times New Roman" w:cs="Times New Roman"/>
          <w:sz w:val="24"/>
          <w:szCs w:val="24"/>
          <w:lang w:eastAsia="zh-CN"/>
        </w:rPr>
        <w:t>Pasal 28 A Amandemen UUD 1945  : bahwa setiap orang berhak untuk hidup dan berhak untuk mempertahankan kehidupannya, ada pendapat  bahwa eksistensi pidana mati di Indonesia bertentangan dengan Pasal 28 A dan  dianggap telah melanggar hak konstitusional dan  merupakan tindakan pelanggaran HAM. Pelanggaran HAM adalah :“Setiap perbuatan seseorang atau sekelompok termasuk aparat negara baik disengaja maupun tidak disengaja atau kelalaian yang secara melawan hukum mengurangi, menghalangi, membatasi dan atau mencabut HAM seseorang atau kelompok orang yang dijamin oleh undang-undang ini, dan tidak mendapat, atau dikhawatirkan tidak akan memperoleh penyelesaian hukum yang adil dan benar, berdasarkan mekanisme hukum yang berlaku”.</w:t>
      </w:r>
      <w:r>
        <w:rPr>
          <w:rFonts w:ascii="Times New Roman" w:hAnsi="Times New Roman" w:cs="Times New Roman"/>
          <w:sz w:val="24"/>
          <w:szCs w:val="24"/>
          <w:vertAlign w:val="superscript"/>
          <w:lang w:eastAsia="zh-CN"/>
        </w:rPr>
        <w:footnoteReference w:id="0"/>
      </w:r>
    </w:p>
    <w:p w14:paraId="67E37EC1">
      <w:pPr>
        <w:spacing w:before="100" w:beforeAutospacing="1" w:after="100" w:afterAutospacing="1" w:line="480" w:lineRule="auto"/>
        <w:ind w:firstLine="357"/>
        <w:jc w:val="both"/>
        <w:rPr>
          <w:rFonts w:ascii="Times New Roman" w:hAnsi="Times New Roman" w:cs="Times New Roman"/>
          <w:sz w:val="24"/>
          <w:szCs w:val="24"/>
          <w:lang w:eastAsia="zh-CN"/>
        </w:rPr>
      </w:pPr>
      <w:r>
        <w:rPr>
          <w:rFonts w:ascii="Times New Roman" w:hAnsi="Times New Roman" w:cs="Times New Roman"/>
          <w:sz w:val="24"/>
          <w:szCs w:val="24"/>
          <w:lang w:eastAsia="zh-CN"/>
        </w:rPr>
        <w:t>Pelanggaran Hak Asasi Manusia adalah perbuatan yang secara  sengaja maupun tidak sengaja yang dilakukan secara melawan hukum positif yang berlaku di Indonesia. Menurut para pegiat Hak Asasi Manusia  sifat melawan hukum dalam pelaksanaan hukuman mati di Indonesia adalah karena sudah melanggar hak hidup yang dilindungi oleh konstitusi, sebagaimana diatur dalam Pasal 28 A jo Pasal 28 I Amandemen ke dua UUD 1945, dan dijadikan pemahaman bersama bahwa dalam memahami suatu peraturan  tidak bisa hanya mengkaji pasal demi pasal secara terpisah, perlu diperhatikan ketentuan secara hirarki dan konprehensif.</w:t>
      </w:r>
    </w:p>
    <w:p w14:paraId="1D829432">
      <w:pPr>
        <w:spacing w:before="100" w:beforeAutospacing="1" w:after="100" w:afterAutospacing="1" w:line="480" w:lineRule="auto"/>
        <w:ind w:firstLine="357"/>
        <w:jc w:val="both"/>
        <w:rPr>
          <w:rFonts w:ascii="Times New Roman" w:hAnsi="Times New Roman" w:cs="Times New Roman"/>
          <w:sz w:val="24"/>
          <w:szCs w:val="24"/>
          <w:lang w:eastAsia="zh-CN"/>
        </w:rPr>
      </w:pPr>
      <w:r>
        <w:rPr>
          <w:rFonts w:ascii="Times New Roman" w:hAnsi="Times New Roman" w:cs="Times New Roman"/>
          <w:sz w:val="24"/>
          <w:szCs w:val="24"/>
          <w:lang w:eastAsia="zh-CN"/>
        </w:rPr>
        <w:t>Pada Pasal 28 J Amandemen kedua UUD 1945,  pertimbangan kemaslahatan yang lebih besar hak hidup seseorang memiliki pembatasan. Pasal 28 J ayat (2) bahwa :“Dalam menjalankan hak dan kebebasannya, setiap orang wajib tunduk pembatasan yang ditetapkan dengan undang-undang dengan maksud semata-mata untuk menjamin pengakuan serta penghormatan atas hak dan kebebasan orang lain dan untuk memenuhi tuntutan yang adil sesuai dengan pertimbangan moral, nilai-nilai agama, keamanan, dan ketertiban umum dalam suatu masyarakat demokratis”.</w:t>
      </w:r>
    </w:p>
    <w:p w14:paraId="357C1316">
      <w:pPr>
        <w:spacing w:before="100" w:beforeAutospacing="1" w:after="100" w:afterAutospacing="1" w:line="480" w:lineRule="auto"/>
        <w:ind w:firstLine="357"/>
        <w:jc w:val="both"/>
        <w:rPr>
          <w:rFonts w:ascii="Times New Roman" w:hAnsi="Times New Roman" w:cs="Times New Roman"/>
          <w:sz w:val="24"/>
          <w:szCs w:val="24"/>
          <w:lang w:eastAsia="zh-CN"/>
        </w:rPr>
      </w:pPr>
      <w:r>
        <w:rPr>
          <w:rFonts w:ascii="Times New Roman" w:hAnsi="Times New Roman" w:cs="Times New Roman"/>
          <w:sz w:val="24"/>
          <w:szCs w:val="24"/>
          <w:lang w:eastAsia="zh-CN"/>
        </w:rPr>
        <w:t>Ketentuan Pasal 28 J Amandemen ke dua UUD 1945, ditegaskan juga dalam Pasal 73 Undang-Undang Hak Asasi Manusia  yang menyatakan :“Hak dan kebebasan yang diatur dalam undang-undang ini hanya dapat dibatasi oleh dan berdasarkan undang-undang, semata-mata untuk menjamin pengakuan dan penghormatan terhadap hak asasi manusia serta kebebasan dasar orang lain, kesusilaan, ketertiban umum, dan kepentingan bangsa.”</w:t>
      </w:r>
    </w:p>
    <w:p w14:paraId="73F5136C">
      <w:pPr>
        <w:spacing w:before="100" w:beforeAutospacing="1" w:after="100" w:afterAutospacing="1" w:line="480" w:lineRule="auto"/>
        <w:ind w:firstLine="357"/>
        <w:jc w:val="both"/>
        <w:rPr>
          <w:rFonts w:ascii="Times New Roman" w:hAnsi="Times New Roman" w:cs="Times New Roman"/>
          <w:sz w:val="24"/>
          <w:szCs w:val="24"/>
          <w:lang w:eastAsia="zh-CN"/>
        </w:rPr>
      </w:pPr>
      <w:r>
        <w:rPr>
          <w:rFonts w:ascii="Times New Roman" w:hAnsi="Times New Roman" w:cs="Times New Roman"/>
          <w:sz w:val="24"/>
          <w:szCs w:val="24"/>
          <w:lang w:eastAsia="zh-CN"/>
        </w:rPr>
        <w:t>Bagi negara-negara yang belum menghapus penggunaan pidana mati seperti Indonesia, vonis mati boleh diterapkan hanya untuk kejahatan-kejahatan yang sangat serius (</w:t>
      </w:r>
      <w:r>
        <w:rPr>
          <w:rFonts w:ascii="Times New Roman" w:hAnsi="Times New Roman" w:cs="Times New Roman"/>
          <w:i/>
          <w:iCs/>
          <w:sz w:val="24"/>
          <w:szCs w:val="24"/>
          <w:lang w:eastAsia="zh-CN"/>
        </w:rPr>
        <w:t>the most serious crimes</w:t>
      </w:r>
      <w:r>
        <w:rPr>
          <w:rFonts w:ascii="Times New Roman" w:hAnsi="Times New Roman" w:cs="Times New Roman"/>
          <w:sz w:val="24"/>
          <w:szCs w:val="24"/>
          <w:lang w:eastAsia="zh-CN"/>
        </w:rPr>
        <w:t>)</w:t>
      </w:r>
      <w:r>
        <w:rPr>
          <w:rFonts w:ascii="Times New Roman" w:hAnsi="Times New Roman" w:cs="Times New Roman"/>
          <w:sz w:val="24"/>
          <w:szCs w:val="24"/>
          <w:vertAlign w:val="superscript"/>
          <w:lang w:eastAsia="zh-CN"/>
        </w:rPr>
        <w:footnoteReference w:id="1"/>
      </w:r>
      <w:r>
        <w:rPr>
          <w:rFonts w:ascii="Times New Roman" w:hAnsi="Times New Roman" w:cs="Times New Roman"/>
          <w:sz w:val="24"/>
          <w:szCs w:val="24"/>
          <w:lang w:eastAsia="zh-CN"/>
        </w:rPr>
        <w:t>.</w:t>
      </w:r>
    </w:p>
    <w:p w14:paraId="1BF70DAC">
      <w:pPr>
        <w:spacing w:before="100" w:beforeAutospacing="1" w:after="100" w:afterAutospacing="1" w:line="480" w:lineRule="auto"/>
        <w:ind w:firstLine="357"/>
        <w:jc w:val="both"/>
        <w:rPr>
          <w:rFonts w:ascii="Times New Roman" w:hAnsi="Times New Roman" w:cs="Times New Roman"/>
          <w:sz w:val="24"/>
          <w:szCs w:val="24"/>
          <w:lang w:eastAsia="zh-CN"/>
        </w:rPr>
      </w:pPr>
      <w:r>
        <w:rPr>
          <w:rFonts w:ascii="Times New Roman" w:hAnsi="Times New Roman" w:cs="Times New Roman"/>
          <w:sz w:val="24"/>
          <w:szCs w:val="24"/>
          <w:lang w:eastAsia="zh-CN"/>
        </w:rPr>
        <w:t>Meskipun setiap orang memiliki hak hidup dan kehidupan, namun hak tersebut tidak absolut adanya. Hak tersebut dibatasi dengan penerapan pidana mati sepanjang dijalankan sesuai norma serta nilai yang berlaku,   pelaksanaan pidana mati sejalan dan dijamin oleh hukum dasar konstitusi. Pembatasan itu justru bermaksud menjamin pengakuan serta penghormatan atas hak dan kebebasan orang lain, untuk memenuhi tuntuan keadilan sesuai pertimbangan moral, nilai agama, keamanan, dan ketertiban umum.</w:t>
      </w:r>
    </w:p>
    <w:p w14:paraId="6FD447A3">
      <w:pPr>
        <w:spacing w:before="100" w:beforeAutospacing="1" w:after="100" w:afterAutospacing="1" w:line="480" w:lineRule="auto"/>
        <w:ind w:firstLine="357"/>
        <w:jc w:val="both"/>
        <w:rPr>
          <w:rFonts w:ascii="Times New Roman" w:hAnsi="Times New Roman" w:cs="Times New Roman"/>
          <w:sz w:val="24"/>
          <w:szCs w:val="24"/>
          <w:lang w:val="zh-CN" w:eastAsia="zh-CN"/>
        </w:rPr>
      </w:pPr>
      <w:r>
        <w:rPr>
          <w:rFonts w:ascii="Times New Roman" w:hAnsi="Times New Roman" w:cs="Times New Roman"/>
          <w:sz w:val="24"/>
          <w:szCs w:val="24"/>
          <w:lang w:eastAsia="zh-CN"/>
        </w:rPr>
        <w:t>Sejarah</w:t>
      </w:r>
      <w:r>
        <w:rPr>
          <w:rFonts w:ascii="Times New Roman" w:hAnsi="Times New Roman" w:cs="Times New Roman"/>
          <w:sz w:val="24"/>
          <w:szCs w:val="24"/>
          <w:lang w:val="zh-CN" w:eastAsia="zh-CN"/>
        </w:rPr>
        <w:t xml:space="preserve"> hukuman mati pertama kali ditentukan oleh Raja Hamurrabi dalam Codex Hamurrabi dari Babilonia pada abad ke-19</w:t>
      </w:r>
      <w:r>
        <w:rPr>
          <w:rFonts w:ascii="Times New Roman" w:hAnsi="Times New Roman" w:cs="Times New Roman"/>
          <w:sz w:val="24"/>
          <w:szCs w:val="24"/>
          <w:vertAlign w:val="superscript"/>
          <w:lang w:val="zh-CN" w:eastAsia="zh-CN"/>
        </w:rPr>
        <w:footnoteReference w:id="2"/>
      </w:r>
      <w:r>
        <w:rPr>
          <w:rFonts w:ascii="Times New Roman" w:hAnsi="Times New Roman" w:cs="Times New Roman"/>
          <w:sz w:val="24"/>
          <w:szCs w:val="24"/>
          <w:lang w:val="zh-CN" w:eastAsia="zh-CN"/>
        </w:rPr>
        <w:t xml:space="preserve">. Dalam Kovenan Internasional yaitu </w:t>
      </w:r>
      <w:r>
        <w:rPr>
          <w:rFonts w:ascii="Times New Roman" w:hAnsi="Times New Roman" w:cs="Times New Roman"/>
          <w:i/>
          <w:iCs/>
          <w:sz w:val="24"/>
          <w:szCs w:val="24"/>
          <w:lang w:val="zh-CN" w:eastAsia="zh-CN"/>
        </w:rPr>
        <w:t>Declaration Universal of Human Rights</w:t>
      </w:r>
      <w:r>
        <w:rPr>
          <w:rFonts w:ascii="Times New Roman" w:hAnsi="Times New Roman" w:cs="Times New Roman"/>
          <w:sz w:val="24"/>
          <w:szCs w:val="24"/>
          <w:lang w:val="zh-CN" w:eastAsia="zh-CN"/>
        </w:rPr>
        <w:t xml:space="preserve"> (DUHAM) hukuman mati bertentangan dengan hak asasi manusia, sehingga tidak lagi diperbolehkan dan hukuman mati juga sudah usang, tidak memiki efek jera.</w:t>
      </w:r>
    </w:p>
    <w:p w14:paraId="3DCD3558">
      <w:pPr>
        <w:spacing w:before="100" w:beforeAutospacing="1" w:after="100" w:afterAutospacing="1" w:line="480" w:lineRule="auto"/>
        <w:ind w:firstLine="357"/>
        <w:jc w:val="both"/>
        <w:rPr>
          <w:rFonts w:ascii="Times New Roman" w:hAnsi="Times New Roman" w:cs="Times New Roman"/>
          <w:sz w:val="24"/>
          <w:szCs w:val="24"/>
          <w:lang w:eastAsia="zh-CN"/>
        </w:rPr>
      </w:pPr>
      <w:r>
        <w:rPr>
          <w:rFonts w:ascii="Times New Roman" w:hAnsi="Times New Roman" w:cs="Times New Roman"/>
          <w:sz w:val="24"/>
          <w:szCs w:val="24"/>
          <w:lang w:val="zh-CN" w:eastAsia="zh-CN"/>
        </w:rPr>
        <w:t>Tokoh-tokoh pada masa lalu yang kontra</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 xml:space="preserve">pidana mati antara lain </w:t>
      </w:r>
      <w:r>
        <w:rPr>
          <w:rFonts w:ascii="Times New Roman" w:hAnsi="Times New Roman" w:cs="Times New Roman"/>
          <w:sz w:val="24"/>
          <w:szCs w:val="24"/>
          <w:lang w:eastAsia="zh-CN"/>
        </w:rPr>
        <w:t xml:space="preserve">Cesare </w:t>
      </w:r>
      <w:r>
        <w:rPr>
          <w:rFonts w:ascii="Times New Roman" w:hAnsi="Times New Roman" w:cs="Times New Roman"/>
          <w:sz w:val="24"/>
          <w:szCs w:val="24"/>
          <w:lang w:val="zh-CN" w:eastAsia="zh-CN"/>
        </w:rPr>
        <w:t>Beccaria, Voltaire, Marat dan Robespiere, hingga penyair</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Jerman Lessing, Klopstoc, Moser dan Achiller. Sedangkan Mereka yang pro</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 xml:space="preserve">pidana mati dapat kita sebut beberapa tokoh seperti, </w:t>
      </w:r>
      <w:r>
        <w:rPr>
          <w:rFonts w:ascii="Times New Roman" w:hAnsi="Times New Roman" w:cs="Times New Roman"/>
          <w:sz w:val="24"/>
          <w:szCs w:val="24"/>
          <w:lang w:eastAsia="zh-CN"/>
        </w:rPr>
        <w:t xml:space="preserve">Jonkers, </w:t>
      </w:r>
      <w:r>
        <w:rPr>
          <w:rFonts w:ascii="Times New Roman" w:hAnsi="Times New Roman" w:cs="Times New Roman"/>
          <w:sz w:val="24"/>
          <w:szCs w:val="24"/>
          <w:lang w:val="zh-CN" w:eastAsia="zh-CN"/>
        </w:rPr>
        <w:t>Bichon Van Yuclmonde</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Ysselmonde, De Savornin Lohman, Rambonnet, Lombroso, Garovalo, serta Otto</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von Bismarck</w:t>
      </w:r>
      <w:r>
        <w:rPr>
          <w:rFonts w:ascii="Times New Roman" w:hAnsi="Times New Roman" w:cs="Times New Roman"/>
          <w:sz w:val="24"/>
          <w:szCs w:val="24"/>
          <w:vertAlign w:val="superscript"/>
          <w:lang w:val="zh-CN" w:eastAsia="zh-CN"/>
        </w:rPr>
        <w:footnoteReference w:id="3"/>
      </w:r>
      <w:r>
        <w:rPr>
          <w:rFonts w:ascii="Times New Roman" w:hAnsi="Times New Roman" w:cs="Times New Roman"/>
          <w:sz w:val="24"/>
          <w:szCs w:val="24"/>
          <w:lang w:eastAsia="zh-CN"/>
        </w:rPr>
        <w:t>.</w:t>
      </w:r>
    </w:p>
    <w:p w14:paraId="04845800">
      <w:pPr>
        <w:spacing w:before="100" w:beforeAutospacing="1" w:after="100" w:afterAutospacing="1" w:line="480" w:lineRule="auto"/>
        <w:ind w:firstLine="35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Jonkers mengatakan : </w:t>
      </w:r>
      <w:r>
        <w:rPr>
          <w:rFonts w:ascii="Times New Roman" w:hAnsi="Times New Roman" w:cs="Times New Roman"/>
          <w:sz w:val="24"/>
          <w:szCs w:val="24"/>
          <w:lang w:val="zh-CN" w:eastAsia="zh-CN"/>
        </w:rPr>
        <w:t>alasan pidana mati</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tidak dapat ditarik kembali, apabila sudah dilaksanaka</w:t>
      </w:r>
      <w:r>
        <w:rPr>
          <w:rFonts w:ascii="Times New Roman" w:hAnsi="Times New Roman" w:cs="Times New Roman"/>
          <w:sz w:val="24"/>
          <w:szCs w:val="24"/>
          <w:lang w:eastAsia="zh-CN"/>
        </w:rPr>
        <w:t xml:space="preserve">n, </w:t>
      </w:r>
      <w:r>
        <w:rPr>
          <w:rFonts w:ascii="Times New Roman" w:hAnsi="Times New Roman" w:cs="Times New Roman"/>
          <w:sz w:val="24"/>
          <w:szCs w:val="24"/>
          <w:lang w:val="zh-CN" w:eastAsia="zh-CN"/>
        </w:rPr>
        <w:t>bukanlah alasan yang dapat diterima untuk menyatakan</w:t>
      </w:r>
      <w:r>
        <w:rPr>
          <w:rFonts w:ascii="Times New Roman" w:hAnsi="Times New Roman" w:cs="Times New Roman"/>
          <w:sz w:val="24"/>
          <w:szCs w:val="24"/>
          <w:lang w:eastAsia="zh-CN"/>
        </w:rPr>
        <w:t>, s</w:t>
      </w:r>
      <w:r>
        <w:rPr>
          <w:rFonts w:ascii="Times New Roman" w:hAnsi="Times New Roman" w:cs="Times New Roman"/>
          <w:sz w:val="24"/>
          <w:szCs w:val="24"/>
          <w:lang w:val="zh-CN" w:eastAsia="zh-CN"/>
        </w:rPr>
        <w:t>ebab di pengadilan putusan</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hakim biasanya didasarkan pada alasan-alasan yang rasional</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dan benar.</w:t>
      </w:r>
      <w:r>
        <w:rPr>
          <w:rFonts w:ascii="Times New Roman" w:hAnsi="Times New Roman" w:cs="Times New Roman"/>
          <w:sz w:val="24"/>
          <w:szCs w:val="24"/>
          <w:vertAlign w:val="superscript"/>
          <w:lang w:val="zh-CN" w:eastAsia="zh-CN"/>
        </w:rPr>
        <w:footnoteReference w:id="4"/>
      </w:r>
    </w:p>
    <w:p w14:paraId="6430A21C">
      <w:pPr>
        <w:spacing w:before="100" w:beforeAutospacing="1" w:after="100" w:afterAutospacing="1" w:line="480" w:lineRule="auto"/>
        <w:ind w:firstLine="357"/>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Lambroso dan Garo</w:t>
      </w:r>
      <w:r>
        <w:rPr>
          <w:rFonts w:ascii="Times New Roman" w:hAnsi="Times New Roman" w:cs="Times New Roman"/>
          <w:sz w:val="24"/>
          <w:szCs w:val="24"/>
          <w:lang w:eastAsia="zh-CN"/>
        </w:rPr>
        <w:t>v</w:t>
      </w:r>
      <w:r>
        <w:rPr>
          <w:rFonts w:ascii="Times New Roman" w:hAnsi="Times New Roman" w:cs="Times New Roman"/>
          <w:sz w:val="24"/>
          <w:szCs w:val="24"/>
          <w:lang w:val="zh-CN" w:eastAsia="zh-CN"/>
        </w:rPr>
        <w:t>alo berpendapat bahwa</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pidana mati itu adalah alat yang mutlak yang harus ada pada</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masyarakat untuk melenyapkan individu yang tidak mungkin</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dapat diperbaiki lagi.</w:t>
      </w:r>
      <w:r>
        <w:rPr>
          <w:rFonts w:ascii="Times New Roman" w:hAnsi="Times New Roman" w:cs="Times New Roman"/>
          <w:sz w:val="24"/>
          <w:szCs w:val="24"/>
          <w:lang w:eastAsia="zh-CN"/>
        </w:rPr>
        <w:t>i</w:t>
      </w:r>
      <w:r>
        <w:rPr>
          <w:rFonts w:ascii="Times New Roman" w:hAnsi="Times New Roman" w:cs="Times New Roman"/>
          <w:sz w:val="24"/>
          <w:szCs w:val="24"/>
          <w:lang w:val="zh-CN" w:eastAsia="zh-CN"/>
        </w:rPr>
        <w:t>ndividu itu tentunya adalah orang-orang</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yang melakukan kejahatan yang luar biasa serius (</w:t>
      </w:r>
      <w:r>
        <w:rPr>
          <w:rFonts w:ascii="Times New Roman" w:hAnsi="Times New Roman" w:cs="Times New Roman"/>
          <w:i/>
          <w:iCs/>
          <w:sz w:val="24"/>
          <w:szCs w:val="24"/>
          <w:lang w:val="zh-CN" w:eastAsia="zh-CN"/>
        </w:rPr>
        <w:t>extra</w:t>
      </w:r>
      <w:r>
        <w:rPr>
          <w:rFonts w:ascii="Times New Roman" w:hAnsi="Times New Roman" w:cs="Times New Roman"/>
          <w:i/>
          <w:iCs/>
          <w:sz w:val="24"/>
          <w:szCs w:val="24"/>
          <w:lang w:eastAsia="zh-CN"/>
        </w:rPr>
        <w:t xml:space="preserve"> </w:t>
      </w:r>
      <w:r>
        <w:rPr>
          <w:rFonts w:ascii="Times New Roman" w:hAnsi="Times New Roman" w:cs="Times New Roman"/>
          <w:i/>
          <w:iCs/>
          <w:sz w:val="24"/>
          <w:szCs w:val="24"/>
          <w:lang w:val="zh-CN" w:eastAsia="zh-CN"/>
        </w:rPr>
        <w:t>ordinary</w:t>
      </w:r>
      <w:r>
        <w:rPr>
          <w:rFonts w:ascii="Times New Roman" w:hAnsi="Times New Roman" w:cs="Times New Roman"/>
          <w:i/>
          <w:iCs/>
          <w:sz w:val="24"/>
          <w:szCs w:val="24"/>
          <w:lang w:eastAsia="zh-CN"/>
        </w:rPr>
        <w:t xml:space="preserve"> </w:t>
      </w:r>
      <w:r>
        <w:rPr>
          <w:rFonts w:ascii="Times New Roman" w:hAnsi="Times New Roman" w:cs="Times New Roman"/>
          <w:i/>
          <w:iCs/>
          <w:sz w:val="24"/>
          <w:szCs w:val="24"/>
          <w:lang w:val="zh-CN" w:eastAsia="zh-CN"/>
        </w:rPr>
        <w:t>crime</w:t>
      </w:r>
      <w:r>
        <w:rPr>
          <w:rFonts w:ascii="Times New Roman" w:hAnsi="Times New Roman" w:cs="Times New Roman"/>
          <w:sz w:val="24"/>
          <w:szCs w:val="24"/>
          <w:lang w:val="zh-CN" w:eastAsia="zh-CN"/>
        </w:rPr>
        <w:t>).</w:t>
      </w:r>
      <w:r>
        <w:rPr>
          <w:rFonts w:ascii="Times New Roman" w:hAnsi="Times New Roman" w:cs="Times New Roman"/>
          <w:sz w:val="24"/>
          <w:szCs w:val="24"/>
          <w:lang w:eastAsia="zh-CN"/>
        </w:rPr>
        <w:t xml:space="preserve"> Hezewinkel </w:t>
      </w:r>
      <w:r>
        <w:rPr>
          <w:rFonts w:ascii="Times New Roman" w:hAnsi="Times New Roman" w:cs="Times New Roman"/>
          <w:sz w:val="24"/>
          <w:szCs w:val="24"/>
          <w:lang w:val="zh-CN" w:eastAsia="zh-CN"/>
        </w:rPr>
        <w:t>Suringa berpendapat pidana</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mati merupakan suatu bentuk hukuman yang sanga</w:t>
      </w:r>
      <w:r>
        <w:rPr>
          <w:rFonts w:ascii="Times New Roman" w:hAnsi="Times New Roman" w:cs="Times New Roman"/>
          <w:sz w:val="24"/>
          <w:szCs w:val="24"/>
          <w:lang w:eastAsia="zh-CN"/>
        </w:rPr>
        <w:t xml:space="preserve">t </w:t>
      </w:r>
      <w:r>
        <w:rPr>
          <w:rFonts w:ascii="Times New Roman" w:hAnsi="Times New Roman" w:cs="Times New Roman"/>
          <w:sz w:val="24"/>
          <w:szCs w:val="24"/>
          <w:lang w:val="zh-CN" w:eastAsia="zh-CN"/>
        </w:rPr>
        <w:t>dibutuhkan dalam suatu masa tertentu terutama dalam hal</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transisi kekuasaan yang beralih dalam waktu yang singkat</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pidana mati adalah suatu alat pembersih</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radikal yang pada setiap masa revolusioner kita cepat dapat</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mempergunakannya.</w:t>
      </w:r>
      <w:r>
        <w:rPr>
          <w:rFonts w:ascii="Times New Roman" w:hAnsi="Times New Roman" w:cs="Times New Roman"/>
          <w:sz w:val="24"/>
          <w:szCs w:val="24"/>
          <w:vertAlign w:val="superscript"/>
          <w:lang w:val="zh-CN" w:eastAsia="zh-CN"/>
        </w:rPr>
        <w:footnoteReference w:id="5"/>
      </w:r>
    </w:p>
    <w:p w14:paraId="38C7E929">
      <w:pPr>
        <w:spacing w:before="100" w:beforeAutospacing="1" w:after="100" w:afterAutospacing="1" w:line="480" w:lineRule="auto"/>
        <w:ind w:firstLine="357"/>
        <w:jc w:val="both"/>
        <w:rPr>
          <w:rFonts w:ascii="Times New Roman" w:hAnsi="Times New Roman" w:cs="Times New Roman"/>
          <w:sz w:val="24"/>
          <w:szCs w:val="24"/>
          <w:lang w:val="zh-CN" w:eastAsia="zh-CN"/>
        </w:rPr>
      </w:pPr>
      <w:r>
        <w:rPr>
          <w:rFonts w:ascii="Times New Roman" w:hAnsi="Times New Roman" w:cs="Times New Roman"/>
          <w:sz w:val="24"/>
          <w:szCs w:val="24"/>
          <w:lang w:eastAsia="zh-CN"/>
        </w:rPr>
        <w:t>T</w:t>
      </w:r>
      <w:r>
        <w:rPr>
          <w:rFonts w:ascii="Times New Roman" w:hAnsi="Times New Roman" w:cs="Times New Roman"/>
          <w:sz w:val="24"/>
          <w:szCs w:val="24"/>
          <w:lang w:val="zh-CN" w:eastAsia="zh-CN"/>
        </w:rPr>
        <w:t>okoh yang kontra</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terhadap pidana mati pun tidaklah sedikit dan menyandarkan</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argumennya pada sebuah landasan berpikir yang ilmiah.Seorang</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tokoh aliran klasik yang sangat terkenal karena kevokalannya</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menetang pidana mati ialah seorang berkebangsaan Italia yang</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 xml:space="preserve">bernama </w:t>
      </w:r>
      <w:r>
        <w:rPr>
          <w:rFonts w:ascii="Times New Roman" w:hAnsi="Times New Roman" w:cs="Times New Roman"/>
          <w:sz w:val="24"/>
          <w:szCs w:val="24"/>
          <w:lang w:eastAsia="zh-CN"/>
        </w:rPr>
        <w:t xml:space="preserve">Cesare </w:t>
      </w:r>
      <w:r>
        <w:rPr>
          <w:rFonts w:ascii="Times New Roman" w:hAnsi="Times New Roman" w:cs="Times New Roman"/>
          <w:sz w:val="24"/>
          <w:szCs w:val="24"/>
          <w:lang w:val="zh-CN" w:eastAsia="zh-CN"/>
        </w:rPr>
        <w:t>Beccaria. Alasan Beccaria menentang pidana mati</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ialah proses yang dijalankan dengan cara yang amat buruk</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sekali terhadap seseorang yang dituduh membunuh anaknya</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sendiri (beberapa waktu setelah eksekusi dapat dibuktikan</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bahwa putusan tersebut salah).</w:t>
      </w:r>
      <w:r>
        <w:rPr>
          <w:rFonts w:ascii="Times New Roman" w:hAnsi="Times New Roman" w:cs="Times New Roman"/>
          <w:sz w:val="24"/>
          <w:szCs w:val="24"/>
          <w:vertAlign w:val="superscript"/>
          <w:lang w:val="zh-CN" w:eastAsia="zh-CN"/>
        </w:rPr>
        <w:footnoteReference w:id="6"/>
      </w:r>
    </w:p>
    <w:p w14:paraId="68488D54">
      <w:pPr>
        <w:spacing w:before="100" w:beforeAutospacing="1" w:after="100" w:afterAutospacing="1" w:line="480" w:lineRule="auto"/>
        <w:ind w:firstLine="357"/>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Indonesia merupakan negara yang mengakui eksistensi Hak Asasi Manusia, dalam Undang-undang No 39 Tahun 1999 tentang Hak Asasi Manusia dan juga dalam perkembangan amandemen Undang-Undang Dasar 1945 yang ke-2 dari pasal 28A-28J yang pokoknya membahas tentang Hak Asasi Manusia. Lebih dari itu Indonesia mempertegas pengakuan atas penegakan Hak Asasi Manusia dengan amanat TAP MPR NO XVII tahun 1998 tentang pembentukan Komisi Nasional Hak Asasi Manusia (Komnas HAM). Namun, pengakuan hak asasi manusia tidak mengarah pada penghapusan hukuman mati, dan hukuman mati masih digunakan dan diakui di Indonesia. Dalam Kitab Undang- Undang Hukum Pidana (KUHP) secara tegas mengatur tentang pidana mati sebagai pidana pokok. Pada Pasal 10 huruf a KUHP menyatakan, Pidana pokok terdiri dari</w:t>
      </w:r>
      <w:r>
        <w:rPr>
          <w:rFonts w:ascii="Times New Roman" w:hAnsi="Times New Roman" w:cs="Times New Roman"/>
          <w:sz w:val="24"/>
          <w:szCs w:val="24"/>
          <w:lang w:eastAsia="zh-CN"/>
        </w:rPr>
        <w:t xml:space="preserve"> : </w:t>
      </w:r>
      <w:r>
        <w:rPr>
          <w:rFonts w:ascii="Times New Roman" w:hAnsi="Times New Roman" w:cs="Times New Roman"/>
          <w:sz w:val="24"/>
          <w:szCs w:val="24"/>
          <w:lang w:val="zh-CN" w:eastAsia="zh-CN"/>
        </w:rPr>
        <w:t>Pidana mati, Pidana penjara, Pidana kurungan, Pidana denda, Pidana tutupan.</w:t>
      </w:r>
    </w:p>
    <w:p w14:paraId="4262BBA3">
      <w:pPr>
        <w:spacing w:before="100" w:beforeAutospacing="1" w:after="100" w:afterAutospacing="1" w:line="480" w:lineRule="auto"/>
        <w:ind w:firstLine="357"/>
        <w:jc w:val="both"/>
        <w:rPr>
          <w:rFonts w:ascii="Times New Roman" w:hAnsi="Times New Roman" w:cs="Times New Roman"/>
          <w:sz w:val="24"/>
          <w:szCs w:val="24"/>
        </w:rPr>
      </w:pPr>
      <w:r>
        <w:rPr>
          <w:rFonts w:ascii="Times New Roman" w:hAnsi="Times New Roman" w:cs="Times New Roman"/>
          <w:sz w:val="24"/>
          <w:szCs w:val="24"/>
          <w:lang w:val="zh-CN" w:eastAsia="zh-CN"/>
        </w:rPr>
        <w:t>Institute for Criminal Justice Reform (ICJR) melaporkan sepanjang tahun 2022 terdapat 132 kasus perkara hukuman atau pidana mati dengan 145 terdakwa. Sebanyak 123 perkara berkaitan dengan narkotika</w:t>
      </w:r>
      <w:r>
        <w:rPr>
          <w:rFonts w:ascii="Times New Roman" w:hAnsi="Times New Roman" w:cs="Times New Roman"/>
          <w:sz w:val="24"/>
          <w:szCs w:val="24"/>
          <w:lang w:eastAsia="zh-CN"/>
        </w:rPr>
        <w:t>,</w:t>
      </w:r>
      <w:r>
        <w:rPr>
          <w:rFonts w:ascii="Times New Roman" w:hAnsi="Times New Roman" w:cs="Times New Roman"/>
          <w:sz w:val="24"/>
          <w:szCs w:val="24"/>
          <w:lang w:val="zh-CN" w:eastAsia="zh-CN"/>
        </w:rPr>
        <w:t xml:space="preserve"> </w:t>
      </w:r>
      <w:r>
        <w:rPr>
          <w:rFonts w:ascii="Times New Roman" w:hAnsi="Times New Roman" w:cs="Times New Roman"/>
          <w:sz w:val="24"/>
          <w:szCs w:val="24"/>
          <w:lang w:eastAsia="zh-CN"/>
        </w:rPr>
        <w:t>s</w:t>
      </w:r>
      <w:r>
        <w:rPr>
          <w:rFonts w:ascii="Times New Roman" w:hAnsi="Times New Roman" w:cs="Times New Roman"/>
          <w:sz w:val="24"/>
          <w:szCs w:val="24"/>
          <w:lang w:val="zh-CN" w:eastAsia="zh-CN"/>
        </w:rPr>
        <w:t>ebanyak 122 terdakwa merupakan WNI, disusul dengan 1 terdakwa dari Sierra Leone, dan 1 terdakwa dari Afghanistan. Kemudian ada 21 terdakwa yang belum teridentifikasi</w:t>
      </w:r>
      <w:r>
        <w:rPr>
          <w:rFonts w:ascii="Times New Roman" w:hAnsi="Times New Roman" w:cs="Times New Roman"/>
          <w:sz w:val="24"/>
          <w:szCs w:val="24"/>
          <w:lang w:eastAsia="zh-CN"/>
        </w:rPr>
        <w:t>.</w:t>
      </w:r>
      <w:r>
        <w:rPr>
          <w:rFonts w:ascii="Times New Roman" w:hAnsi="Times New Roman" w:cs="Times New Roman"/>
          <w:sz w:val="24"/>
          <w:szCs w:val="24"/>
          <w:lang w:val="zh-CN" w:eastAsia="zh-CN"/>
        </w:rPr>
        <w:t xml:space="preserve"> dalam webinar peluncuran Laporan Situasi Kebijakan Pidana Mati di Indonesia 2022, </w:t>
      </w:r>
      <w:r>
        <w:rPr>
          <w:rFonts w:ascii="Times New Roman" w:hAnsi="Times New Roman" w:cs="Times New Roman"/>
          <w:sz w:val="24"/>
          <w:szCs w:val="24"/>
          <w:lang w:eastAsia="zh-CN"/>
        </w:rPr>
        <w:t>pada tanggal</w:t>
      </w:r>
      <w:r>
        <w:rPr>
          <w:rFonts w:ascii="Times New Roman" w:hAnsi="Times New Roman" w:cs="Times New Roman"/>
          <w:sz w:val="24"/>
          <w:szCs w:val="24"/>
          <w:lang w:val="zh-CN" w:eastAsia="zh-CN"/>
        </w:rPr>
        <w:t xml:space="preserve"> 12 April 2023.</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Riau dan Aceh menjadi daerah yang menghasilkan penuntutan atas pidana mati yang paling tinggi dengan masing masing sebanyak 34 penuntutan</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putusan pidana mati yang berasal dari putusan tingkat pertama tertingi juga berasal dari Aceh dengan 21 putusan. Lalu untuk putusan pidana mati dari putusan banding terbanyak kembali berasal dari Aceh dengan 17 putusan</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Aceh juga menjadi yang tertinggi atas putusan pidana mati yang berasal dari putusan kasasi dengan 6 putus</w:t>
      </w:r>
      <w:r>
        <w:rPr>
          <w:rFonts w:ascii="Times New Roman" w:hAnsi="Times New Roman" w:cs="Times New Roman"/>
          <w:sz w:val="24"/>
          <w:szCs w:val="24"/>
          <w:lang w:eastAsia="zh-CN"/>
        </w:rPr>
        <w:t>an.</w:t>
      </w:r>
      <w:r>
        <w:rPr>
          <w:rFonts w:ascii="Times New Roman" w:hAnsi="Times New Roman" w:cs="Times New Roman"/>
          <w:sz w:val="24"/>
          <w:szCs w:val="24"/>
        </w:rPr>
        <w:t xml:space="preserve"> </w:t>
      </w:r>
    </w:p>
    <w:p w14:paraId="60C53A2C">
      <w:pPr>
        <w:spacing w:before="100" w:beforeAutospacing="1" w:after="100" w:afterAutospacing="1" w:line="480" w:lineRule="auto"/>
        <w:ind w:firstLine="357"/>
        <w:jc w:val="both"/>
        <w:rPr>
          <w:rFonts w:ascii="Times New Roman" w:hAnsi="Times New Roman" w:cs="Times New Roman"/>
          <w:sz w:val="24"/>
          <w:szCs w:val="24"/>
          <w:lang w:val="en-US"/>
        </w:rPr>
      </w:pPr>
      <w:r>
        <w:rPr>
          <w:rFonts w:ascii="Times New Roman" w:hAnsi="Times New Roman" w:cs="Times New Roman"/>
          <w:sz w:val="24"/>
          <w:szCs w:val="24"/>
        </w:rPr>
        <w:t>Mengacu pada Undang-undang No. 1 tahun 2023 tentang Kitab Undang-Undang Hukum Pidana terkait pidana mati bahwa UU KUHP baru Indonesia ini sangat progresif dan sangat menjungjung tinggi hak hidup dan hak asasi manusia karena Pidana mati akan diancamkan secara alternatif bukan pokok dalam mengayomi masyarakat. Majelis Hakim akan menjatuhkan pidana mati dengan masa percobaan selama 10 tahun dengan memperhatikan rasa penyesalan terdakwa dan ada harapan untuk memperbaiki diri atau peran terdakwa dalam Tindak Pidana, bila terpidana selama masa percobaan menunjukkan sikap dan perbuatan yang terpuji, pidana mati dapat diubah menjadi penjara seumur hidup</w:t>
      </w:r>
      <w:r>
        <w:rPr>
          <w:rFonts w:ascii="Times New Roman" w:hAnsi="Times New Roman" w:cs="Times New Roman"/>
          <w:sz w:val="24"/>
          <w:szCs w:val="24"/>
          <w:lang w:val="en-US"/>
        </w:rPr>
        <w:t>.</w:t>
      </w:r>
    </w:p>
    <w:p w14:paraId="0955A1A6">
      <w:pPr>
        <w:spacing w:before="100" w:beforeAutospacing="1" w:after="100" w:afterAutospacing="1" w:line="480" w:lineRule="auto"/>
        <w:ind w:firstLine="357"/>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Laporan terbaru dari </w:t>
      </w:r>
      <w:r>
        <w:rPr>
          <w:rFonts w:ascii="Times New Roman" w:hAnsi="Times New Roman" w:cs="Times New Roman"/>
          <w:i/>
          <w:sz w:val="24"/>
          <w:szCs w:val="24"/>
          <w:lang w:val="en-US"/>
        </w:rPr>
        <w:t>World Economic Forum</w:t>
      </w:r>
      <w:r>
        <w:rPr>
          <w:rFonts w:ascii="Times New Roman" w:hAnsi="Times New Roman" w:cs="Times New Roman"/>
          <w:sz w:val="24"/>
          <w:szCs w:val="24"/>
          <w:lang w:val="en-US"/>
        </w:rPr>
        <w:t xml:space="preserve"> menyebutkan temuan bahwa fenomena </w:t>
      </w:r>
      <w:r>
        <w:rPr>
          <w:rFonts w:ascii="Times New Roman" w:hAnsi="Times New Roman" w:cs="Times New Roman"/>
          <w:i/>
          <w:sz w:val="24"/>
          <w:szCs w:val="24"/>
          <w:lang w:val="en-US"/>
        </w:rPr>
        <w:t>brain drain</w:t>
      </w:r>
      <w:r>
        <w:rPr>
          <w:rFonts w:ascii="Times New Roman" w:hAnsi="Times New Roman" w:cs="Times New Roman"/>
          <w:sz w:val="24"/>
          <w:szCs w:val="24"/>
          <w:lang w:val="en-US"/>
        </w:rPr>
        <w:t>, yaitu perginya kaum intelektual dan tenaga kerja berkecakapan tinggi dari suatu negara disebabkan oleh lingkungan yang korup dan tidak stabil</w:t>
      </w:r>
      <w:r>
        <w:rPr>
          <w:rFonts w:ascii="Times New Roman" w:hAnsi="Times New Roman" w:cs="Times New Roman"/>
          <w:sz w:val="24"/>
          <w:szCs w:val="24"/>
        </w:rPr>
        <w:t xml:space="preserve"> serta kriminalitas yang tinggi</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footnoteReference w:id="7"/>
      </w:r>
      <w:r>
        <w:rPr>
          <w:rFonts w:ascii="Times New Roman" w:hAnsi="Times New Roman" w:cs="Times New Roman"/>
          <w:sz w:val="24"/>
          <w:szCs w:val="24"/>
          <w:lang w:val="en-US"/>
        </w:rPr>
        <w:t xml:space="preserve"> Akibatnya, negara-negara dengan tingkat </w:t>
      </w:r>
      <w:r>
        <w:rPr>
          <w:rFonts w:ascii="Times New Roman" w:hAnsi="Times New Roman" w:cs="Times New Roman"/>
          <w:sz w:val="24"/>
          <w:szCs w:val="24"/>
        </w:rPr>
        <w:t xml:space="preserve">pidana kriminal dan </w:t>
      </w:r>
      <w:r>
        <w:rPr>
          <w:rFonts w:ascii="Times New Roman" w:hAnsi="Times New Roman" w:cs="Times New Roman"/>
          <w:sz w:val="24"/>
          <w:szCs w:val="24"/>
          <w:lang w:val="en-US"/>
        </w:rPr>
        <w:t>korupsi yang tinggi kehilangan orang-orang yang sebenarnya mampu membangun ekonomi dan negara mereka jauh lebih baik dari sebelumnya.</w:t>
      </w:r>
    </w:p>
    <w:p w14:paraId="352713DA">
      <w:pPr>
        <w:spacing w:before="100" w:beforeAutospacing="1" w:after="100" w:afterAutospacing="1" w:line="48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Jika melihat pada sejarah, pasal II Aturan Peralihan dalam UUD 1945 awalnya menyatakan bahwa “segala badan negara dan peraturan yang ada masih langsung berlaku, selama belum diadakan yang baru menurut Undang-Undang Dasar ini”.</w:t>
      </w:r>
      <w:r>
        <w:rPr>
          <w:rFonts w:ascii="Times New Roman" w:hAnsi="Times New Roman" w:cs="Times New Roman"/>
          <w:sz w:val="24"/>
          <w:szCs w:val="24"/>
          <w:vertAlign w:val="superscript"/>
          <w:lang w:val="en-US"/>
        </w:rPr>
        <w:footnoteReference w:id="8"/>
      </w:r>
      <w:r>
        <w:rPr>
          <w:rFonts w:ascii="Times New Roman" w:hAnsi="Times New Roman" w:cs="Times New Roman"/>
          <w:sz w:val="24"/>
          <w:szCs w:val="24"/>
          <w:lang w:val="en-US"/>
        </w:rPr>
        <w:t xml:space="preserve"> Pasal ini memberikan justifikasi pemakaian undang-undang dari zaman Hindia Belanda dan Jepang, selama belum ada undang-undang yang baru dan secara khusus mengatur tentang masalah tertentu</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w:t>
      </w:r>
    </w:p>
    <w:p w14:paraId="37317507">
      <w:pPr>
        <w:spacing w:before="100" w:beforeAutospacing="1" w:after="100" w:afterAutospacing="1" w:line="480" w:lineRule="auto"/>
        <w:ind w:firstLine="357"/>
        <w:jc w:val="both"/>
        <w:rPr>
          <w:rFonts w:ascii="Times New Roman" w:hAnsi="Times New Roman" w:cs="Times New Roman"/>
          <w:sz w:val="24"/>
          <w:szCs w:val="24"/>
          <w:lang w:val="en-US"/>
        </w:rPr>
      </w:pPr>
      <w:r>
        <w:rPr>
          <w:rFonts w:ascii="Times New Roman" w:hAnsi="Times New Roman" w:cs="Times New Roman"/>
          <w:sz w:val="24"/>
          <w:szCs w:val="24"/>
          <w:lang w:val="en-US"/>
        </w:rPr>
        <w:t>Ini semua tidak terlepas dari usaha pemerintah untuk melakukan pembaharuan hukum pidana substantif (materiil), hukum acara pidana (formal), dan hukum pelaksanaan pidana (</w:t>
      </w:r>
      <w:r>
        <w:rPr>
          <w:rFonts w:ascii="Times New Roman" w:hAnsi="Times New Roman" w:cs="Times New Roman"/>
          <w:i/>
          <w:sz w:val="24"/>
          <w:szCs w:val="24"/>
          <w:lang w:val="en-US"/>
        </w:rPr>
        <w:t>strefvolletrechungegesetz</w:t>
      </w:r>
      <w:r>
        <w:rPr>
          <w:rFonts w:ascii="Times New Roman" w:hAnsi="Times New Roman" w:cs="Times New Roman"/>
          <w:sz w:val="24"/>
          <w:szCs w:val="24"/>
          <w:lang w:val="en-US"/>
        </w:rPr>
        <w:t>). Suatu pembaharuan hukum pidana semestinya mengarah pada ketiga-tiga hukum pidana tersebut.</w:t>
      </w:r>
      <w:r>
        <w:rPr>
          <w:rFonts w:ascii="Times New Roman" w:hAnsi="Times New Roman" w:cs="Times New Roman"/>
          <w:sz w:val="24"/>
          <w:szCs w:val="24"/>
          <w:vertAlign w:val="superscript"/>
          <w:lang w:val="en-US"/>
        </w:rPr>
        <w:footnoteReference w:id="9"/>
      </w:r>
      <w:r>
        <w:rPr>
          <w:rFonts w:ascii="Times New Roman" w:hAnsi="Times New Roman" w:cs="Times New Roman"/>
          <w:sz w:val="24"/>
          <w:szCs w:val="24"/>
          <w:lang w:val="en-US"/>
        </w:rPr>
        <w:t xml:space="preserve"> Pembaharuan menyeluruh memungkinkan terbentuknya suatu kerangka hukum nasional yang kokoh dalam mengabdi kepada kepentingan nasional berlandaskan Pancasila dan UUD 1945.</w:t>
      </w:r>
      <w:r>
        <w:rPr>
          <w:rFonts w:ascii="Times New Roman" w:hAnsi="Times New Roman" w:cs="Times New Roman"/>
          <w:sz w:val="24"/>
          <w:szCs w:val="24"/>
          <w:vertAlign w:val="superscript"/>
          <w:lang w:val="en-US"/>
        </w:rPr>
        <w:footnoteReference w:id="10"/>
      </w:r>
      <w:r>
        <w:rPr>
          <w:rFonts w:ascii="Times New Roman" w:hAnsi="Times New Roman" w:cs="Times New Roman"/>
          <w:sz w:val="24"/>
          <w:szCs w:val="24"/>
          <w:lang w:val="en-US"/>
        </w:rPr>
        <w:t xml:space="preserve"> Ketiga bentuk hukum ini saling terkait karena pada dasarnya mencerminkan penegakan hukum pidana ‘</w:t>
      </w:r>
      <w:r>
        <w:rPr>
          <w:rFonts w:ascii="Times New Roman" w:hAnsi="Times New Roman" w:cs="Times New Roman"/>
          <w:i/>
          <w:sz w:val="24"/>
          <w:szCs w:val="24"/>
          <w:lang w:val="en-US"/>
        </w:rPr>
        <w:t xml:space="preserve">in abstracto’ </w:t>
      </w:r>
      <w:r>
        <w:rPr>
          <w:rFonts w:ascii="Times New Roman" w:hAnsi="Times New Roman" w:cs="Times New Roman"/>
          <w:sz w:val="24"/>
          <w:szCs w:val="24"/>
          <w:lang w:val="en-US"/>
        </w:rPr>
        <w:t>yang diwujudkan dalam penegakan hukum ‘</w:t>
      </w:r>
      <w:r>
        <w:rPr>
          <w:rFonts w:ascii="Times New Roman" w:hAnsi="Times New Roman" w:cs="Times New Roman"/>
          <w:i/>
          <w:sz w:val="24"/>
          <w:szCs w:val="24"/>
          <w:lang w:val="en-US"/>
        </w:rPr>
        <w:t>in concreto</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footnoteReference w:id="11"/>
      </w:r>
      <w:r>
        <w:rPr>
          <w:rFonts w:ascii="Times New Roman" w:hAnsi="Times New Roman" w:cs="Times New Roman"/>
          <w:sz w:val="24"/>
          <w:szCs w:val="24"/>
          <w:lang w:val="en-US"/>
        </w:rPr>
        <w:t xml:space="preserve">  Ketiga hukum inilah yang harus digunakan untuk penanggulangan kejahatan</w:t>
      </w:r>
      <w:r>
        <w:rPr>
          <w:rFonts w:ascii="Times New Roman" w:hAnsi="Times New Roman" w:cs="Times New Roman"/>
          <w:sz w:val="24"/>
          <w:szCs w:val="24"/>
        </w:rPr>
        <w:t xml:space="preserve"> dan meminimalkan tindak pidana</w:t>
      </w:r>
      <w:r>
        <w:rPr>
          <w:rFonts w:ascii="Times New Roman" w:hAnsi="Times New Roman" w:cs="Times New Roman"/>
          <w:sz w:val="24"/>
          <w:szCs w:val="24"/>
          <w:lang w:val="en-US"/>
        </w:rPr>
        <w:t xml:space="preserve">. </w:t>
      </w:r>
    </w:p>
    <w:p w14:paraId="7F63576B">
      <w:pPr>
        <w:spacing w:before="100" w:beforeAutospacing="1" w:after="100" w:afterAutospacing="1" w:line="480" w:lineRule="auto"/>
        <w:ind w:firstLine="357"/>
        <w:jc w:val="both"/>
        <w:rPr>
          <w:rFonts w:ascii="Times New Roman" w:hAnsi="Times New Roman" w:cs="Times New Roman"/>
          <w:sz w:val="24"/>
          <w:szCs w:val="24"/>
          <w:lang w:val="zh-CN" w:eastAsia="zh-CN"/>
        </w:rPr>
      </w:pPr>
      <w:r>
        <w:rPr>
          <w:rFonts w:ascii="Times New Roman" w:hAnsi="Times New Roman" w:cs="Times New Roman"/>
          <w:sz w:val="24"/>
          <w:szCs w:val="24"/>
          <w:lang w:val="en-US"/>
        </w:rPr>
        <w:t>Berbagai langkah di atas mencerminkan upaya untuk melengkapi hukum pidana Indonesia dengan berbagai upaya sanksi. Walau begitu, hal ini tidak terlepas dari bagaimana aparat hukum berperilaku dalam</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pemberantasan </w:t>
      </w:r>
      <w:r>
        <w:rPr>
          <w:rFonts w:ascii="Times New Roman" w:hAnsi="Times New Roman" w:cs="Times New Roman"/>
          <w:sz w:val="24"/>
          <w:szCs w:val="24"/>
        </w:rPr>
        <w:t>tindak pidana</w:t>
      </w:r>
      <w:r>
        <w:rPr>
          <w:rFonts w:ascii="Times New Roman" w:hAnsi="Times New Roman" w:cs="Times New Roman"/>
          <w:sz w:val="24"/>
          <w:szCs w:val="24"/>
          <w:lang w:val="en-US"/>
        </w:rPr>
        <w:t>. Aparat hukum yang baik tentu sangat diinginkan sampai kebudayaan Indonesia mengenal istilah “Ratu Adil” atau Plato mengimpikan konsep “Raja yang Berfilsafat”.</w:t>
      </w:r>
      <w:r>
        <w:rPr>
          <w:rFonts w:ascii="Times New Roman" w:hAnsi="Times New Roman" w:cs="Times New Roman"/>
          <w:sz w:val="24"/>
          <w:szCs w:val="24"/>
          <w:vertAlign w:val="superscript"/>
          <w:lang w:val="en-US"/>
        </w:rPr>
        <w:footnoteReference w:id="12"/>
      </w:r>
    </w:p>
    <w:p w14:paraId="211DA7D2">
      <w:pPr>
        <w:spacing w:line="480" w:lineRule="auto"/>
        <w:ind w:firstLine="357"/>
        <w:jc w:val="both"/>
        <w:rPr>
          <w:rFonts w:ascii="Times New Roman" w:hAnsi="Times New Roman" w:cs="Times New Roman"/>
          <w:sz w:val="24"/>
          <w:szCs w:val="24"/>
          <w:lang w:eastAsia="zh-CN"/>
        </w:rPr>
      </w:pPr>
      <w:r>
        <w:rPr>
          <w:rFonts w:ascii="Times New Roman" w:hAnsi="Times New Roman" w:cs="Times New Roman" w:eastAsiaTheme="minorHAnsi"/>
          <w:sz w:val="24"/>
          <w:szCs w:val="24"/>
        </w:rPr>
        <w:t xml:space="preserve">Melihat fenomena akhir-akhir ini di negara Korea Utara yang banyak warganya melakukan bunuh diri karena faktor ekonomi dan kemiskinan, Pemimpinnya yaitu </w:t>
      </w:r>
      <w:r>
        <w:rPr>
          <w:rFonts w:ascii="Times New Roman" w:hAnsi="Times New Roman" w:cs="Times New Roman"/>
          <w:sz w:val="24"/>
          <w:szCs w:val="24"/>
          <w:lang w:val="zh-CN" w:eastAsia="zh-CN"/>
        </w:rPr>
        <w:t xml:space="preserve">Kim </w:t>
      </w:r>
      <w:r>
        <w:rPr>
          <w:rFonts w:ascii="Times New Roman" w:hAnsi="Times New Roman" w:cs="Times New Roman"/>
          <w:sz w:val="24"/>
          <w:szCs w:val="24"/>
          <w:lang w:eastAsia="zh-CN"/>
        </w:rPr>
        <w:t xml:space="preserve">Jong Un </w:t>
      </w:r>
      <w:r>
        <w:rPr>
          <w:rFonts w:ascii="Times New Roman" w:hAnsi="Times New Roman" w:cs="Times New Roman"/>
          <w:sz w:val="24"/>
          <w:szCs w:val="24"/>
          <w:lang w:val="zh-CN" w:eastAsia="zh-CN"/>
        </w:rPr>
        <w:t xml:space="preserve">menggambarkan bunuh diri sebagai "tindakan pengkhianatan terhadap sosialisme". Perintah tersebut juga menyatakan bahwa pejabat pemerintah daerah juga akan dimintai pertanggungjawaban karena gagal mencegah orang bunuh diri di </w:t>
      </w:r>
      <w:r>
        <w:rPr>
          <w:rFonts w:ascii="Times New Roman" w:hAnsi="Times New Roman" w:cs="Times New Roman"/>
          <w:sz w:val="24"/>
          <w:szCs w:val="24"/>
          <w:lang w:eastAsia="zh-CN"/>
        </w:rPr>
        <w:t xml:space="preserve">wilayah </w:t>
      </w:r>
      <w:r>
        <w:rPr>
          <w:rFonts w:ascii="Times New Roman" w:hAnsi="Times New Roman" w:cs="Times New Roman"/>
          <w:sz w:val="24"/>
          <w:szCs w:val="24"/>
          <w:lang w:val="zh-CN" w:eastAsia="zh-CN"/>
        </w:rPr>
        <w:t>yurisdiksi merek</w:t>
      </w:r>
      <w:r>
        <w:rPr>
          <w:rFonts w:ascii="Times New Roman" w:hAnsi="Times New Roman" w:cs="Times New Roman"/>
          <w:sz w:val="24"/>
          <w:szCs w:val="24"/>
          <w:lang w:eastAsia="zh-CN"/>
        </w:rPr>
        <w:t>a, c</w:t>
      </w:r>
      <w:r>
        <w:rPr>
          <w:rFonts w:ascii="Times New Roman" w:hAnsi="Times New Roman" w:cs="Times New Roman"/>
          <w:sz w:val="24"/>
          <w:szCs w:val="24"/>
          <w:lang w:val="zh-CN" w:eastAsia="zh-CN"/>
        </w:rPr>
        <w:t>ara ini dianggap sebagai cara yang cocok untuk mengurangi tingkat bunuh diri yang semakin tinggi di Korea Utara</w:t>
      </w:r>
      <w:r>
        <w:rPr>
          <w:rFonts w:ascii="Times New Roman" w:hAnsi="Times New Roman" w:cs="Times New Roman"/>
          <w:sz w:val="24"/>
          <w:szCs w:val="24"/>
          <w:lang w:eastAsia="zh-CN"/>
        </w:rPr>
        <w:t>, s</w:t>
      </w:r>
      <w:r>
        <w:rPr>
          <w:rFonts w:ascii="Times New Roman" w:hAnsi="Times New Roman" w:cs="Times New Roman"/>
          <w:sz w:val="24"/>
          <w:szCs w:val="24"/>
          <w:lang w:val="zh-CN" w:eastAsia="zh-CN"/>
        </w:rPr>
        <w:t>elain itu, orang yang melakukan tindakan bunuh diri dianggap sebagai orang yang pengkhianat terhadap bangsanya dan harus dihukum dengan cara yang keji</w:t>
      </w:r>
      <w:r>
        <w:rPr>
          <w:rFonts w:ascii="Times New Roman" w:hAnsi="Times New Roman" w:cs="Times New Roman"/>
          <w:sz w:val="24"/>
          <w:szCs w:val="24"/>
          <w:lang w:eastAsia="zh-CN"/>
        </w:rPr>
        <w:t>.</w:t>
      </w:r>
      <w:r>
        <w:rPr>
          <w:rFonts w:ascii="Times New Roman" w:hAnsi="Times New Roman" w:cs="Times New Roman"/>
          <w:sz w:val="24"/>
          <w:szCs w:val="24"/>
          <w:vertAlign w:val="superscript"/>
          <w:lang w:eastAsia="zh-CN"/>
        </w:rPr>
        <w:footnoteReference w:id="13"/>
      </w:r>
    </w:p>
    <w:p w14:paraId="09BBF830">
      <w:pPr>
        <w:spacing w:line="360" w:lineRule="auto"/>
        <w:ind w:firstLine="357"/>
        <w:jc w:val="both"/>
        <w:rPr>
          <w:rFonts w:ascii="Times New Roman" w:hAnsi="Times New Roman" w:cs="Times New Roman" w:eastAsiaTheme="minorHAnsi"/>
          <w:sz w:val="24"/>
          <w:szCs w:val="24"/>
        </w:rPr>
      </w:pPr>
    </w:p>
    <w:p w14:paraId="0B2CF533">
      <w:pPr>
        <w:spacing w:line="360" w:lineRule="auto"/>
        <w:ind w:firstLine="357"/>
        <w:jc w:val="both"/>
        <w:rPr>
          <w:rFonts w:ascii="Times New Roman" w:hAnsi="Times New Roman" w:cs="Times New Roman" w:eastAsiaTheme="minorHAnsi"/>
          <w:sz w:val="24"/>
          <w:szCs w:val="24"/>
        </w:rPr>
      </w:pPr>
    </w:p>
    <w:p w14:paraId="56C75C00">
      <w:pPr>
        <w:numPr>
          <w:ilvl w:val="1"/>
          <w:numId w:val="2"/>
        </w:numPr>
        <w:spacing w:before="100" w:beforeAutospacing="1" w:after="100" w:afterAutospacing="1" w:line="360" w:lineRule="auto"/>
        <w:contextualSpacing/>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rPr>
        <w:t>Metode Penelitian</w:t>
      </w:r>
    </w:p>
    <w:p w14:paraId="392147DD">
      <w:pPr>
        <w:widowControl w:val="0"/>
        <w:autoSpaceDE w:val="0"/>
        <w:autoSpaceDN w:val="0"/>
        <w:adjustRightInd w:val="0"/>
        <w:spacing w:line="480" w:lineRule="auto"/>
        <w:ind w:left="357" w:firstLine="357"/>
        <w:contextualSpacing/>
        <w:jc w:val="both"/>
        <w:rPr>
          <w:rFonts w:ascii="Times New Roman" w:hAnsi="Times New Roman" w:cs="Times New Roman" w:eastAsiaTheme="minorHAnsi"/>
          <w:lang w:val="en-US"/>
        </w:rPr>
      </w:pPr>
      <w:r>
        <w:rPr>
          <w:rFonts w:ascii="Times New Roman" w:hAnsi="Times New Roman" w:cs="Times New Roman" w:eastAsiaTheme="minorHAnsi"/>
          <w:lang w:val="en-US"/>
        </w:rPr>
        <w:t>Penelitian ini tergolong jenis penelitian perbandingan hukum dengan pendekatan yuridis normatif.</w:t>
      </w:r>
      <w:r>
        <w:rPr>
          <w:rFonts w:ascii="Times New Roman" w:hAnsi="Times New Roman" w:cs="Times New Roman" w:eastAsiaTheme="minorHAnsi"/>
          <w:vertAlign w:val="superscript"/>
          <w:lang w:val="en-US"/>
        </w:rPr>
        <w:footnoteReference w:id="14"/>
      </w:r>
      <w:r>
        <w:rPr>
          <w:rFonts w:ascii="Times New Roman" w:hAnsi="Times New Roman" w:cs="Times New Roman" w:eastAsiaTheme="minorHAnsi"/>
          <w:lang w:val="en-US"/>
        </w:rPr>
        <w:t xml:space="preserve"> Perbandingan hukum (</w:t>
      </w:r>
      <w:r>
        <w:rPr>
          <w:rFonts w:ascii="Times New Roman" w:hAnsi="Times New Roman" w:cs="Times New Roman" w:eastAsiaTheme="minorHAnsi"/>
          <w:i/>
          <w:lang w:val="en-US"/>
        </w:rPr>
        <w:t>Rechtsgelijking</w:t>
      </w:r>
      <w:r>
        <w:rPr>
          <w:rFonts w:ascii="Times New Roman" w:hAnsi="Times New Roman" w:cs="Times New Roman" w:eastAsiaTheme="minorHAnsi"/>
          <w:lang w:val="en-US"/>
        </w:rPr>
        <w:t>) adalah “metode membandingkan sistem-sistem hukum dengan menemukan persamaan dan perbedaan serta hubungan-hubungan erat antara berbagai sistem hukum, melihat perbandingan lembaga-lembaga hukum dan konsep-konsep serta mencoba untuk menemukan suatu penyelesaian atas masalah-masalah tertentu dalam sistem hukum dimaksud, dengan tujuan seperti pembaruan hukum atau unifikasi hukum”.</w:t>
      </w:r>
      <w:r>
        <w:rPr>
          <w:rFonts w:ascii="Times New Roman" w:hAnsi="Times New Roman" w:cs="Times New Roman" w:eastAsiaTheme="majorEastAsia"/>
          <w:vertAlign w:val="superscript"/>
          <w:lang w:val="en-US"/>
        </w:rPr>
        <w:footnoteReference w:id="15"/>
      </w:r>
      <w:r>
        <w:rPr>
          <w:rFonts w:ascii="Times New Roman" w:hAnsi="Times New Roman" w:cs="Times New Roman" w:eastAsiaTheme="minorHAnsi"/>
          <w:lang w:val="en-US"/>
        </w:rPr>
        <w:t xml:space="preserve"> Perbandingan hukum merupakan metode yang sah dalam membanding-bandingkan sistem hukum positif dan kesamaan jenis h</w:t>
      </w:r>
      <w:r>
        <w:rPr>
          <w:rFonts w:ascii="Times New Roman" w:hAnsi="Times New Roman" w:cs="Times New Roman" w:eastAsiaTheme="minorHAnsi"/>
        </w:rPr>
        <w:t>u</w:t>
      </w:r>
      <w:r>
        <w:rPr>
          <w:rFonts w:ascii="Times New Roman" w:hAnsi="Times New Roman" w:cs="Times New Roman" w:eastAsiaTheme="minorHAnsi"/>
          <w:lang w:val="en-US"/>
        </w:rPr>
        <w:t>kum yaitu civil law dari bangsa yang satu dengan bangsa yang lain.</w:t>
      </w:r>
      <w:r>
        <w:rPr>
          <w:rFonts w:ascii="Times New Roman" w:hAnsi="Times New Roman" w:cs="Times New Roman" w:eastAsiaTheme="majorEastAsia"/>
          <w:vertAlign w:val="superscript"/>
          <w:lang w:val="en-US"/>
        </w:rPr>
        <w:footnoteReference w:id="16"/>
      </w:r>
    </w:p>
    <w:p w14:paraId="4CCEB749">
      <w:pPr>
        <w:widowControl w:val="0"/>
        <w:autoSpaceDE w:val="0"/>
        <w:autoSpaceDN w:val="0"/>
        <w:adjustRightInd w:val="0"/>
        <w:spacing w:line="480" w:lineRule="auto"/>
        <w:ind w:left="357" w:firstLine="357"/>
        <w:contextualSpacing/>
        <w:jc w:val="both"/>
        <w:rPr>
          <w:rFonts w:ascii="Times New Roman" w:hAnsi="Times New Roman" w:cs="Times New Roman" w:eastAsiaTheme="minorHAnsi"/>
          <w:lang w:val="en-US"/>
        </w:rPr>
      </w:pPr>
      <w:r>
        <w:rPr>
          <w:rFonts w:ascii="Times New Roman" w:hAnsi="Times New Roman" w:cs="Times New Roman" w:eastAsiaTheme="minorHAnsi"/>
          <w:lang w:val="en-US"/>
        </w:rPr>
        <w:t xml:space="preserve">Lebih lanjut, penelitian ini tergolong sebagai penelitian hukum normatif. Penelitian normatif mengacu pada norma-norma hukum yang terdapat dalam peraturan perundang-undangan dan keputusan pengadilan. Karena menganalisis doktrin, maka penelitian ini juga sering disebut sebagai penelitian doktrinal.  Ia juga disebut penelitian kepustakaan karena sumber data berbentuk pustaka, tentunya yang mengandung unsur-unsur hukum di dalamnya.  Sejalan dengan metode ini, maka metode analisis data adalah metode deskriptif kualitatif, yaitu menjelaskan secara kualitatif hal-hal yang terkandung dalam hasil telaah pustaka normatif. </w:t>
      </w:r>
    </w:p>
    <w:p w14:paraId="315A48BB">
      <w:pPr>
        <w:widowControl w:val="0"/>
        <w:autoSpaceDE w:val="0"/>
        <w:autoSpaceDN w:val="0"/>
        <w:adjustRightInd w:val="0"/>
        <w:spacing w:line="480" w:lineRule="auto"/>
        <w:ind w:left="360" w:firstLine="360"/>
        <w:contextualSpacing/>
        <w:jc w:val="both"/>
        <w:rPr>
          <w:rFonts w:ascii="Times New Roman" w:hAnsi="Times New Roman" w:cs="Times New Roman" w:eastAsiaTheme="minorHAnsi"/>
          <w:lang w:val="en-US"/>
        </w:rPr>
      </w:pPr>
    </w:p>
    <w:p w14:paraId="6FA50645">
      <w:pPr>
        <w:numPr>
          <w:ilvl w:val="1"/>
          <w:numId w:val="2"/>
        </w:numPr>
        <w:spacing w:before="100" w:beforeAutospacing="1" w:after="100" w:afterAutospacing="1" w:line="360" w:lineRule="auto"/>
        <w:contextualSpacing/>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rPr>
        <w:t>Hasil Penelitian dan Pembahasan</w:t>
      </w:r>
    </w:p>
    <w:p w14:paraId="28EE8B31">
      <w:pPr>
        <w:spacing w:line="480" w:lineRule="auto"/>
        <w:ind w:left="360" w:firstLine="360"/>
        <w:contextualSpacing/>
        <w:jc w:val="both"/>
        <w:rPr>
          <w:rFonts w:ascii="Times New Roman" w:hAnsi="Times New Roman" w:cs="Times New Roman" w:eastAsiaTheme="minorHAnsi"/>
          <w:lang w:val="en-US"/>
        </w:rPr>
      </w:pPr>
      <w:r>
        <w:rPr>
          <w:rFonts w:ascii="Times New Roman" w:hAnsi="Times New Roman" w:cs="Times New Roman" w:eastAsiaTheme="minorHAnsi"/>
          <w:lang w:val="en-US"/>
        </w:rPr>
        <w:t>Tindak pidana pada hakikatnya adalah perbuatan melawan hukum baik dengan melakukan atau tidak melakukan sesuatu yang oleh peraturan perundang-undangan dinyatakan sebagai perbuatan yang dilarang dan diancam dengan pidana.</w:t>
      </w:r>
      <w:r>
        <w:rPr>
          <w:rFonts w:ascii="Times New Roman" w:hAnsi="Times New Roman" w:cs="Times New Roman" w:eastAsiaTheme="minorHAnsi"/>
          <w:vertAlign w:val="superscript"/>
          <w:lang w:val="en-US"/>
        </w:rPr>
        <w:footnoteReference w:id="17"/>
      </w:r>
      <w:r>
        <w:rPr>
          <w:rFonts w:ascii="Times New Roman" w:hAnsi="Times New Roman" w:cs="Times New Roman" w:eastAsiaTheme="minorHAnsi"/>
          <w:lang w:val="en-US"/>
        </w:rPr>
        <w:t xml:space="preserve"> Tujuan dari hukum pidana adalah melindungi masyarakat dan mensejahterakan masyarakat, sama halnya dengan tujuan dari pembangunan.</w:t>
      </w:r>
      <w:r>
        <w:rPr>
          <w:rFonts w:ascii="Times New Roman" w:hAnsi="Times New Roman" w:cs="Times New Roman" w:eastAsiaTheme="minorHAnsi"/>
          <w:vertAlign w:val="superscript"/>
          <w:lang w:val="en-US"/>
        </w:rPr>
        <w:footnoteReference w:id="18"/>
      </w:r>
      <w:r>
        <w:rPr>
          <w:rFonts w:ascii="Times New Roman" w:hAnsi="Times New Roman" w:cs="Times New Roman" w:eastAsiaTheme="minorHAnsi"/>
          <w:lang w:val="en-US"/>
        </w:rPr>
        <w:t xml:space="preserve"> Sejalan dengan hal tersebut, maka </w:t>
      </w:r>
      <w:r>
        <w:rPr>
          <w:rFonts w:ascii="Times New Roman" w:hAnsi="Times New Roman" w:cs="Times New Roman" w:eastAsiaTheme="minorHAnsi"/>
        </w:rPr>
        <w:t>di KUHP baru Indonesia menyatakan bahwa Pidana Mati adalah memiliki ancaman hukuman alternatif baik dikarenakan tindak pidana pembunuhan, narkotika, terorisme dan tindak pidana lainnya</w:t>
      </w:r>
      <w:r>
        <w:rPr>
          <w:rFonts w:ascii="Times New Roman" w:hAnsi="Times New Roman" w:cs="Times New Roman" w:eastAsiaTheme="minorHAnsi"/>
          <w:lang w:val="en-US"/>
        </w:rPr>
        <w:t>.</w:t>
      </w:r>
    </w:p>
    <w:p w14:paraId="625E8FAB">
      <w:pPr>
        <w:spacing w:line="480" w:lineRule="auto"/>
        <w:ind w:left="360"/>
        <w:contextualSpacing/>
        <w:jc w:val="both"/>
        <w:rPr>
          <w:rFonts w:ascii="Times New Roman" w:hAnsi="Times New Roman" w:cs="Times New Roman" w:eastAsiaTheme="minorHAnsi"/>
        </w:rPr>
      </w:pPr>
      <w:r>
        <w:rPr>
          <w:rFonts w:ascii="Times New Roman" w:hAnsi="Times New Roman" w:cs="Times New Roman" w:eastAsiaTheme="minorHAnsi"/>
          <w:lang w:val="en-US"/>
        </w:rPr>
        <w:t xml:space="preserve"> </w:t>
      </w:r>
      <w:r>
        <w:rPr>
          <w:rFonts w:ascii="Times New Roman" w:hAnsi="Times New Roman" w:cs="Times New Roman" w:eastAsiaTheme="minorHAnsi"/>
          <w:lang w:val="en-US"/>
        </w:rPr>
        <w:tab/>
      </w:r>
      <w:r>
        <w:rPr>
          <w:rFonts w:ascii="Times New Roman" w:hAnsi="Times New Roman" w:cs="Times New Roman" w:eastAsiaTheme="minorHAnsi"/>
          <w:lang w:val="en-US"/>
        </w:rPr>
        <w:t xml:space="preserve"> Suatu tindak pidana luar biasa merupakan tindak pidana yang mengandung karakteristik seperti dilakukan oleh penguasa untuk memanfaatkan hukum pidana itu sendiri secara sewenang-wenang,</w:t>
      </w:r>
      <w:r>
        <w:rPr>
          <w:rFonts w:ascii="Times New Roman" w:hAnsi="Times New Roman" w:cs="Times New Roman" w:eastAsiaTheme="minorHAnsi"/>
          <w:vertAlign w:val="superscript"/>
          <w:lang w:val="en-US"/>
        </w:rPr>
        <w:footnoteReference w:id="19"/>
      </w:r>
      <w:r>
        <w:rPr>
          <w:rFonts w:ascii="Times New Roman" w:hAnsi="Times New Roman" w:cs="Times New Roman" w:eastAsiaTheme="minorHAnsi"/>
          <w:lang w:val="en-US"/>
        </w:rPr>
        <w:t xml:space="preserve">  </w:t>
      </w:r>
      <w:r>
        <w:rPr>
          <w:rFonts w:ascii="Times New Roman" w:hAnsi="Times New Roman" w:cs="Times New Roman" w:eastAsiaTheme="minorHAnsi"/>
        </w:rPr>
        <w:t xml:space="preserve">Pidana Mati </w:t>
      </w:r>
      <w:r>
        <w:rPr>
          <w:rFonts w:ascii="Times New Roman" w:hAnsi="Times New Roman" w:cs="Times New Roman" w:eastAsiaTheme="minorHAnsi"/>
          <w:lang w:val="en-US"/>
        </w:rPr>
        <w:t>tergolong dalam kategori bersama dengan pencucian uang, penyalahgunaan narkotika, pelanggaran HAM berat, dan terorisme.</w:t>
      </w:r>
      <w:r>
        <w:rPr>
          <w:rFonts w:ascii="Times New Roman" w:hAnsi="Times New Roman" w:cs="Times New Roman" w:eastAsiaTheme="minorHAnsi"/>
          <w:vertAlign w:val="superscript"/>
          <w:lang w:val="en-US"/>
        </w:rPr>
        <w:footnoteReference w:id="20"/>
      </w:r>
      <w:r>
        <w:rPr>
          <w:rFonts w:ascii="Times New Roman" w:hAnsi="Times New Roman" w:cs="Times New Roman" w:eastAsiaTheme="minorHAnsi"/>
          <w:lang w:val="en-US"/>
        </w:rPr>
        <w:t xml:space="preserve"> Karenanya, </w:t>
      </w:r>
      <w:r>
        <w:rPr>
          <w:rFonts w:ascii="Times New Roman" w:hAnsi="Times New Roman" w:cs="Times New Roman" w:eastAsiaTheme="minorHAnsi"/>
        </w:rPr>
        <w:t xml:space="preserve">pidana mati </w:t>
      </w:r>
      <w:r>
        <w:rPr>
          <w:rFonts w:ascii="Times New Roman" w:hAnsi="Times New Roman" w:cs="Times New Roman" w:eastAsiaTheme="minorHAnsi"/>
          <w:lang w:val="en-US"/>
        </w:rPr>
        <w:t xml:space="preserve"> ini harus diatur secara khusus dengan mengarahkan hukum pidana bukan saja pada upaya pemidanaan, tetapi juga pada upaya pencegahan</w:t>
      </w:r>
      <w:r>
        <w:rPr>
          <w:rFonts w:ascii="Times New Roman" w:hAnsi="Times New Roman" w:cs="Times New Roman" w:eastAsiaTheme="minorHAnsi"/>
        </w:rPr>
        <w:t xml:space="preserve"> serta pembinaan.</w:t>
      </w:r>
    </w:p>
    <w:p w14:paraId="60BA8E27">
      <w:pPr>
        <w:tabs>
          <w:tab w:val="left" w:pos="720"/>
        </w:tabs>
        <w:spacing w:after="0" w:line="480" w:lineRule="auto"/>
        <w:jc w:val="both"/>
        <w:rPr>
          <w:rFonts w:ascii="Times New Roman" w:hAnsi="Times New Roman" w:cs="Times New Roman" w:eastAsiaTheme="minorHAnsi"/>
          <w:lang w:val="en-US"/>
        </w:rPr>
      </w:pPr>
    </w:p>
    <w:p w14:paraId="6FEC51BF">
      <w:pPr>
        <w:numPr>
          <w:ilvl w:val="1"/>
          <w:numId w:val="2"/>
        </w:numPr>
        <w:spacing w:before="100" w:beforeAutospacing="1" w:after="100" w:afterAutospacing="1" w:line="360" w:lineRule="auto"/>
        <w:contextualSpacing/>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rPr>
        <w:t xml:space="preserve">Simpulan </w:t>
      </w:r>
    </w:p>
    <w:p w14:paraId="5808F596">
      <w:pPr>
        <w:spacing w:before="100" w:beforeAutospacing="1" w:after="100" w:afterAutospacing="1" w:line="360" w:lineRule="auto"/>
        <w:ind w:left="360"/>
        <w:contextualSpacing/>
        <w:jc w:val="both"/>
        <w:rPr>
          <w:rFonts w:ascii="Times New Roman" w:hAnsi="Times New Roman" w:cs="Times New Roman"/>
          <w:b/>
          <w:color w:val="000000"/>
          <w:sz w:val="24"/>
          <w:szCs w:val="24"/>
          <w:lang w:val="en-US"/>
        </w:rPr>
      </w:pPr>
    </w:p>
    <w:p w14:paraId="0BD5172F">
      <w:pPr>
        <w:numPr>
          <w:ilvl w:val="0"/>
          <w:numId w:val="3"/>
        </w:numPr>
        <w:spacing w:before="100" w:beforeAutospacing="1" w:after="100" w:afterAutospacing="1" w:line="480" w:lineRule="auto"/>
        <w:ind w:left="357"/>
        <w:contextualSpacing/>
        <w:jc w:val="both"/>
        <w:rPr>
          <w:rFonts w:ascii="Times New Roman" w:hAnsi="Times New Roman" w:cs="Times New Roman"/>
          <w:sz w:val="24"/>
          <w:szCs w:val="24"/>
          <w:lang w:eastAsia="zh-CN"/>
        </w:rPr>
      </w:pPr>
      <w:r>
        <w:rPr>
          <w:rFonts w:ascii="Times New Roman" w:hAnsi="Times New Roman" w:cs="Times New Roman" w:eastAsiaTheme="minorHAnsi"/>
        </w:rPr>
        <w:t>Indonesia masih menerapkan pidana mati</w:t>
      </w:r>
      <w:r>
        <w:rPr>
          <w:rFonts w:ascii="Times New Roman" w:hAnsi="Times New Roman" w:cs="Times New Roman" w:eastAsiaTheme="minorHAnsi"/>
          <w:lang w:val="en-US"/>
        </w:rPr>
        <w:t xml:space="preserve"> atau seumur hidup</w:t>
      </w:r>
      <w:r>
        <w:rPr>
          <w:rFonts w:ascii="Times New Roman" w:hAnsi="Times New Roman" w:cs="Times New Roman" w:eastAsiaTheme="minorHAnsi"/>
        </w:rPr>
        <w:t xml:space="preserve"> dari rezim Bung Karno sampai rezim Presiden Joko Widodo dan </w:t>
      </w:r>
      <w:r>
        <w:rPr>
          <w:rFonts w:ascii="Times New Roman" w:hAnsi="Times New Roman" w:cs="Times New Roman"/>
          <w:sz w:val="24"/>
          <w:szCs w:val="24"/>
          <w:lang w:eastAsia="zh-CN"/>
        </w:rPr>
        <w:t xml:space="preserve">Inkonstitusioanal atau tidaknya pidana mati sebenarnya telah terjawab dalam putusan Mahkamah Konstitusi pada Permohonan Pengujian materil Undang-Undang Nomor 22 tahun 1997 Tentang Narkotika terhadap Undang- Undang Dasar 1945 yang diajukan oleh empat terpidana mati kasus narkotika melalui kuasa hukumnya berkenaan dengan inkonstitusionalitas pidana mati yang termaktub di dalam Undang-Undang Nomor 22 tahun 1997 Tentang Narkotika. Berdasarkan putusan Mahkamah Konstitusi tersebut, secara tegas dinyatakan bahwa ancaman pidana mati pada Undang-Undang Nomor 22 tahun 1997 Tentang Narkotika tidaklah bertentangan dengan Konstitusi. Secara analogi dapat ditarik sebuah kesimpulan bahwa pidana mati bukanlah suatu tindakan inkonstitusional dan dikuatkan dengan UU No.1 Tahun 2023 tentang KUHP yang jelas jelas menyatakan pidana mati adalah alternatif secara secara langsung dan tidak langsung tidak melanggar hak asasi manusia dan hak hidup.  </w:t>
      </w:r>
      <w:r>
        <w:rPr>
          <w:rFonts w:ascii="Times New Roman" w:hAnsi="Times New Roman" w:cs="Times New Roman" w:eastAsiaTheme="minorHAnsi"/>
        </w:rPr>
        <w:t>Majelis hakim yang menangani perkara dengan ancaman pidana mati</w:t>
      </w:r>
      <w:r>
        <w:rPr>
          <w:rFonts w:ascii="Times New Roman" w:hAnsi="Times New Roman" w:cs="Times New Roman" w:eastAsiaTheme="minorHAnsi"/>
          <w:lang w:val="en-US"/>
        </w:rPr>
        <w:t xml:space="preserve"> atau seumur hidup</w:t>
      </w:r>
      <w:r>
        <w:rPr>
          <w:rFonts w:ascii="Times New Roman" w:hAnsi="Times New Roman" w:cs="Times New Roman" w:eastAsiaTheme="minorHAnsi"/>
        </w:rPr>
        <w:t xml:space="preserve"> harus</w:t>
      </w:r>
      <w:r>
        <w:rPr>
          <w:rFonts w:ascii="Times New Roman" w:hAnsi="Times New Roman" w:cs="Times New Roman" w:eastAsiaTheme="minorHAnsi"/>
          <w:lang w:val="en-US"/>
        </w:rPr>
        <w:t>lah</w:t>
      </w:r>
      <w:r>
        <w:rPr>
          <w:rFonts w:ascii="Times New Roman" w:hAnsi="Times New Roman" w:cs="Times New Roman" w:eastAsiaTheme="minorHAnsi"/>
        </w:rPr>
        <w:t xml:space="preserve"> komprehensif melihat semua alat bukti dan fakta persidangan agar utuh dan koheren saat akan membuat amar putusan, apalagi kasus tersebut menjadi viral. </w:t>
      </w:r>
      <w:r>
        <w:rPr>
          <w:rFonts w:ascii="Times New Roman" w:hAnsi="Times New Roman" w:cs="Times New Roman" w:eastAsiaTheme="minorHAnsi"/>
          <w:lang w:val="en-US"/>
        </w:rPr>
        <w:t>No viral no justice.</w:t>
      </w:r>
      <w:r>
        <w:rPr>
          <w:rFonts w:ascii="Times New Roman" w:hAnsi="Times New Roman" w:cs="Times New Roman" w:eastAsiaTheme="minorHAnsi"/>
        </w:rPr>
        <w:t xml:space="preserve"> </w:t>
      </w:r>
    </w:p>
    <w:p w14:paraId="1CBF6B16">
      <w:pPr>
        <w:jc w:val="center"/>
        <w:rPr>
          <w:rFonts w:ascii="Times New Roman" w:hAnsi="Times New Roman" w:cs="Times New Roman" w:eastAsiaTheme="minorHAnsi"/>
          <w:b/>
          <w:sz w:val="24"/>
          <w:szCs w:val="24"/>
        </w:rPr>
      </w:pPr>
    </w:p>
    <w:p w14:paraId="1CC1FD48">
      <w:pPr>
        <w:jc w:val="center"/>
        <w:rPr>
          <w:rFonts w:ascii="Times New Roman" w:hAnsi="Times New Roman" w:cs="Times New Roman" w:eastAsiaTheme="minorHAnsi"/>
          <w:sz w:val="24"/>
          <w:szCs w:val="24"/>
          <w:lang w:val="en-US"/>
        </w:rPr>
      </w:pPr>
      <w:r>
        <w:rPr>
          <w:rFonts w:ascii="Times New Roman" w:hAnsi="Times New Roman" w:cs="Times New Roman" w:eastAsiaTheme="minorHAnsi"/>
          <w:b/>
          <w:sz w:val="24"/>
          <w:szCs w:val="24"/>
        </w:rPr>
        <w:t>DAFTAR PUSTAKA</w:t>
      </w:r>
    </w:p>
    <w:p w14:paraId="591E7F0F">
      <w:pPr>
        <w:spacing w:line="360" w:lineRule="auto"/>
        <w:jc w:val="both"/>
        <w:rPr>
          <w:rFonts w:ascii="Times New Roman" w:hAnsi="Times New Roman" w:cs="Times New Roman" w:eastAsiaTheme="minorHAnsi"/>
          <w:sz w:val="24"/>
          <w:szCs w:val="24"/>
        </w:rPr>
      </w:pPr>
    </w:p>
    <w:p w14:paraId="01FD3C5E">
      <w:pPr>
        <w:spacing w:after="0" w:line="240" w:lineRule="auto"/>
        <w:rPr>
          <w:rFonts w:ascii="Times New Roman" w:hAnsi="Times New Roman" w:cs="Times New Roman" w:eastAsiaTheme="minorHAnsi"/>
          <w:sz w:val="24"/>
          <w:szCs w:val="24"/>
        </w:rPr>
      </w:pPr>
      <w:r>
        <w:rPr>
          <w:rFonts w:ascii="Times New Roman" w:hAnsi="Times New Roman" w:cs="Times New Roman" w:eastAsiaTheme="minorHAnsi"/>
          <w:sz w:val="24"/>
          <w:szCs w:val="24"/>
        </w:rPr>
        <w:t>U</w:t>
      </w:r>
      <w:r>
        <w:rPr>
          <w:rFonts w:ascii="Times New Roman" w:hAnsi="Times New Roman" w:cs="Times New Roman" w:eastAsiaTheme="minorHAnsi"/>
          <w:sz w:val="24"/>
          <w:szCs w:val="24"/>
          <w:lang w:val="en-US"/>
        </w:rPr>
        <w:t>ndang-undang No.39 Tahun 1999 tentang HAM, Sinar Grafika, Jakarta,2000</w:t>
      </w:r>
      <w:r>
        <w:rPr>
          <w:rFonts w:ascii="Times New Roman" w:hAnsi="Times New Roman" w:cs="Times New Roman" w:eastAsiaTheme="minorHAnsi"/>
          <w:sz w:val="24"/>
          <w:szCs w:val="24"/>
        </w:rPr>
        <w:t>;</w:t>
      </w:r>
    </w:p>
    <w:p w14:paraId="6B01946C">
      <w:pPr>
        <w:spacing w:after="0" w:line="240" w:lineRule="auto"/>
        <w:rPr>
          <w:rFonts w:ascii="Times New Roman" w:hAnsi="Times New Roman" w:cs="Times New Roman" w:eastAsiaTheme="minorHAnsi"/>
          <w:sz w:val="24"/>
          <w:szCs w:val="24"/>
          <w:lang w:val="en-US"/>
        </w:rPr>
      </w:pPr>
    </w:p>
    <w:p w14:paraId="36A7EEDF">
      <w:pPr>
        <w:spacing w:after="0" w:line="240" w:lineRule="auto"/>
        <w:rPr>
          <w:rFonts w:ascii="Times New Roman" w:hAnsi="Times New Roman" w:cs="Times New Roman" w:eastAsiaTheme="minorHAnsi"/>
          <w:sz w:val="24"/>
          <w:szCs w:val="24"/>
        </w:rPr>
      </w:pPr>
      <w:r>
        <w:rPr>
          <w:rFonts w:ascii="Times New Roman" w:hAnsi="Times New Roman" w:cs="Times New Roman" w:eastAsiaTheme="minorHAnsi"/>
          <w:sz w:val="24"/>
          <w:szCs w:val="24"/>
        </w:rPr>
        <w:t xml:space="preserve">Kovenan Internasional untuk </w:t>
      </w:r>
      <w:r>
        <w:rPr>
          <w:rFonts w:ascii="Times New Roman" w:hAnsi="Times New Roman" w:cs="Times New Roman" w:eastAsiaTheme="minorHAnsi"/>
          <w:sz w:val="24"/>
          <w:szCs w:val="24"/>
          <w:lang w:val="en-US"/>
        </w:rPr>
        <w:t>Hak-Hak Sipil dan Politik</w:t>
      </w:r>
      <w:r>
        <w:rPr>
          <w:rFonts w:ascii="Times New Roman" w:hAnsi="Times New Roman" w:cs="Times New Roman" w:eastAsiaTheme="minorHAnsi"/>
          <w:sz w:val="24"/>
          <w:szCs w:val="24"/>
        </w:rPr>
        <w:t>;</w:t>
      </w:r>
    </w:p>
    <w:p w14:paraId="6383A053">
      <w:pPr>
        <w:spacing w:after="0" w:line="240" w:lineRule="auto"/>
        <w:rPr>
          <w:rFonts w:ascii="Times New Roman" w:hAnsi="Times New Roman" w:cs="Times New Roman" w:eastAsiaTheme="minorHAnsi"/>
          <w:sz w:val="24"/>
          <w:szCs w:val="24"/>
          <w:lang w:val="en-US"/>
        </w:rPr>
      </w:pPr>
    </w:p>
    <w:p w14:paraId="4BAA7CA6">
      <w:pPr>
        <w:spacing w:after="0" w:line="240" w:lineRule="auto"/>
        <w:rPr>
          <w:rFonts w:ascii="Times New Roman" w:hAnsi="Times New Roman" w:cs="Times New Roman"/>
          <w:sz w:val="24"/>
          <w:szCs w:val="24"/>
          <w:lang w:eastAsia="zh-CN"/>
        </w:rPr>
      </w:pPr>
      <w:r>
        <w:rPr>
          <w:rFonts w:ascii="Times New Roman" w:hAnsi="Times New Roman" w:cs="Times New Roman"/>
          <w:sz w:val="24"/>
          <w:szCs w:val="24"/>
          <w:lang w:val="zh-CN" w:eastAsia="zh-CN"/>
        </w:rPr>
        <w:t>A Sanusi Has, 1994:59</w:t>
      </w:r>
      <w:r>
        <w:rPr>
          <w:rFonts w:ascii="Times New Roman" w:hAnsi="Times New Roman" w:cs="Times New Roman"/>
          <w:sz w:val="24"/>
          <w:szCs w:val="24"/>
          <w:lang w:eastAsia="zh-CN"/>
        </w:rPr>
        <w:t>;</w:t>
      </w:r>
    </w:p>
    <w:p w14:paraId="667CC6BE">
      <w:pPr>
        <w:spacing w:after="0" w:line="240" w:lineRule="auto"/>
        <w:rPr>
          <w:rFonts w:ascii="Times New Roman" w:hAnsi="Times New Roman" w:cs="Times New Roman"/>
          <w:sz w:val="24"/>
          <w:szCs w:val="24"/>
          <w:lang w:val="zh-CN" w:eastAsia="zh-CN"/>
        </w:rPr>
      </w:pPr>
    </w:p>
    <w:p w14:paraId="5BE14A14">
      <w:pPr>
        <w:spacing w:after="0" w:line="240" w:lineRule="auto"/>
        <w:rPr>
          <w:rFonts w:ascii="Times New Roman" w:hAnsi="Times New Roman" w:cs="Times New Roman" w:eastAsiaTheme="minorHAnsi"/>
          <w:sz w:val="24"/>
          <w:szCs w:val="24"/>
        </w:rPr>
      </w:pPr>
      <w:r>
        <w:rPr>
          <w:rFonts w:ascii="Times New Roman" w:hAnsi="Times New Roman" w:cs="Times New Roman" w:eastAsiaTheme="minorHAnsi"/>
          <w:sz w:val="24"/>
          <w:szCs w:val="24"/>
          <w:lang w:val="en-US"/>
        </w:rPr>
        <w:t>Roeslan Saleh, Masalah Pidana Mati, Aksara baru, Jakarta, 1978</w:t>
      </w:r>
      <w:r>
        <w:rPr>
          <w:rFonts w:ascii="Times New Roman" w:hAnsi="Times New Roman" w:cs="Times New Roman" w:eastAsiaTheme="minorHAnsi"/>
          <w:sz w:val="24"/>
          <w:szCs w:val="24"/>
        </w:rPr>
        <w:t>;</w:t>
      </w:r>
    </w:p>
    <w:p w14:paraId="6CE3C00C">
      <w:pPr>
        <w:spacing w:after="0" w:line="240" w:lineRule="auto"/>
        <w:rPr>
          <w:rFonts w:ascii="Times New Roman" w:hAnsi="Times New Roman" w:cs="Times New Roman" w:eastAsiaTheme="minorHAnsi"/>
          <w:sz w:val="24"/>
          <w:szCs w:val="24"/>
          <w:lang w:val="en-US"/>
        </w:rPr>
      </w:pPr>
    </w:p>
    <w:p w14:paraId="784B83F1">
      <w:pPr>
        <w:spacing w:after="0" w:line="240" w:lineRule="auto"/>
        <w:rPr>
          <w:rFonts w:ascii="Times New Roman" w:hAnsi="Times New Roman" w:cs="Times New Roman" w:eastAsiaTheme="minorHAnsi"/>
          <w:sz w:val="24"/>
          <w:szCs w:val="24"/>
        </w:rPr>
      </w:pPr>
      <w:r>
        <w:rPr>
          <w:rFonts w:ascii="Times New Roman" w:hAnsi="Times New Roman" w:cs="Times New Roman" w:eastAsiaTheme="minorHAnsi"/>
          <w:sz w:val="24"/>
          <w:szCs w:val="24"/>
        </w:rPr>
        <w:t xml:space="preserve">Putusan </w:t>
      </w:r>
      <w:r>
        <w:rPr>
          <w:rFonts w:ascii="Times New Roman" w:hAnsi="Times New Roman" w:cs="Times New Roman" w:eastAsiaTheme="minorHAnsi"/>
          <w:sz w:val="24"/>
          <w:szCs w:val="24"/>
          <w:lang w:val="en-US"/>
        </w:rPr>
        <w:t>Mahkamah Konstitusi Nomor:2-3/PUU-V/2007</w:t>
      </w:r>
      <w:r>
        <w:rPr>
          <w:rFonts w:ascii="Times New Roman" w:hAnsi="Times New Roman" w:cs="Times New Roman" w:eastAsiaTheme="minorHAnsi"/>
          <w:sz w:val="24"/>
          <w:szCs w:val="24"/>
        </w:rPr>
        <w:t>;</w:t>
      </w:r>
    </w:p>
    <w:p w14:paraId="0411B0DC">
      <w:pPr>
        <w:spacing w:after="0" w:line="240" w:lineRule="auto"/>
        <w:rPr>
          <w:rFonts w:ascii="Times New Roman" w:hAnsi="Times New Roman" w:cs="Times New Roman" w:eastAsiaTheme="minorHAnsi"/>
          <w:sz w:val="24"/>
          <w:szCs w:val="24"/>
        </w:rPr>
      </w:pPr>
    </w:p>
    <w:p w14:paraId="35BAA896">
      <w:pPr>
        <w:spacing w:after="0" w:line="240" w:lineRule="auto"/>
        <w:rPr>
          <w:rFonts w:ascii="Times New Roman" w:hAnsi="Times New Roman" w:cs="Times New Roman" w:eastAsiaTheme="minorHAnsi"/>
          <w:sz w:val="24"/>
          <w:szCs w:val="24"/>
        </w:rPr>
      </w:pPr>
      <w:r>
        <w:rPr>
          <w:rFonts w:ascii="Times New Roman" w:hAnsi="Times New Roman" w:cs="Times New Roman" w:eastAsiaTheme="minorHAnsi"/>
          <w:sz w:val="24"/>
          <w:szCs w:val="24"/>
        </w:rPr>
        <w:t>Pas</w:t>
      </w:r>
      <w:r>
        <w:rPr>
          <w:rFonts w:ascii="Times New Roman" w:hAnsi="Times New Roman" w:cs="Times New Roman" w:eastAsiaTheme="minorHAnsi"/>
          <w:sz w:val="24"/>
          <w:szCs w:val="24"/>
          <w:lang w:val="en-US"/>
        </w:rPr>
        <w:t>al 183 KUHP yang berbunyi: “ Hakim tidak boleh menjatuhkan</w:t>
      </w:r>
      <w:r>
        <w:rPr>
          <w:rFonts w:ascii="Times New Roman" w:hAnsi="Times New Roman" w:cs="Times New Roman" w:eastAsiaTheme="minorHAnsi"/>
          <w:sz w:val="24"/>
          <w:szCs w:val="24"/>
        </w:rPr>
        <w:t xml:space="preserve"> </w:t>
      </w:r>
      <w:r>
        <w:rPr>
          <w:rFonts w:ascii="Times New Roman" w:hAnsi="Times New Roman" w:cs="Times New Roman" w:eastAsiaTheme="minorHAnsi"/>
          <w:sz w:val="24"/>
          <w:szCs w:val="24"/>
          <w:lang w:val="en-US"/>
        </w:rPr>
        <w:t>pidana kepada seorang kecuali apabila dengan sekurang-kurangnya dua alatbukti yang sah ia memperoleh keyakinan bahwa suatu tindak pidana benar-benar terjadi dan bahwa terdakwalah yang bersalah melakukannya “</w:t>
      </w:r>
      <w:r>
        <w:rPr>
          <w:rFonts w:ascii="Times New Roman" w:hAnsi="Times New Roman" w:cs="Times New Roman" w:eastAsiaTheme="minorHAnsi"/>
          <w:sz w:val="24"/>
          <w:szCs w:val="24"/>
        </w:rPr>
        <w:t>;</w:t>
      </w:r>
    </w:p>
    <w:p w14:paraId="54E252F7">
      <w:pPr>
        <w:spacing w:after="0" w:line="240" w:lineRule="auto"/>
        <w:rPr>
          <w:rFonts w:ascii="Times New Roman" w:hAnsi="Times New Roman" w:cs="Times New Roman" w:eastAsiaTheme="minorHAnsi"/>
          <w:sz w:val="24"/>
          <w:szCs w:val="24"/>
          <w:lang w:val="en-US"/>
        </w:rPr>
      </w:pPr>
    </w:p>
    <w:p w14:paraId="0995AAB8">
      <w:pPr>
        <w:spacing w:after="0" w:line="240" w:lineRule="auto"/>
        <w:rPr>
          <w:rFonts w:ascii="Times New Roman" w:hAnsi="Times New Roman" w:cs="Times New Roman" w:eastAsiaTheme="minorHAnsi"/>
          <w:sz w:val="24"/>
          <w:szCs w:val="24"/>
        </w:rPr>
      </w:pPr>
      <w:r>
        <w:rPr>
          <w:rFonts w:ascii="Times New Roman" w:hAnsi="Times New Roman" w:cs="Times New Roman" w:eastAsiaTheme="minorHAnsi"/>
          <w:sz w:val="24"/>
          <w:szCs w:val="24"/>
          <w:lang w:val="en-US"/>
        </w:rPr>
        <w:t>Hazewinkel Suringa, Inleiding Tot De Studie van het Nederlanf Strafrecht,H.D., T.W &amp; Zoon N.V.Haarlem., 1968</w:t>
      </w:r>
      <w:r>
        <w:rPr>
          <w:rFonts w:ascii="Times New Roman" w:hAnsi="Times New Roman" w:cs="Times New Roman" w:eastAsiaTheme="minorHAnsi"/>
          <w:sz w:val="24"/>
          <w:szCs w:val="24"/>
        </w:rPr>
        <w:t>;</w:t>
      </w:r>
    </w:p>
    <w:p w14:paraId="4DC31847">
      <w:pPr>
        <w:spacing w:after="0" w:line="240" w:lineRule="auto"/>
        <w:rPr>
          <w:rFonts w:ascii="Times New Roman" w:hAnsi="Times New Roman" w:cs="Times New Roman" w:eastAsiaTheme="minorHAnsi"/>
          <w:sz w:val="24"/>
          <w:szCs w:val="24"/>
          <w:lang w:val="en-US"/>
        </w:rPr>
      </w:pPr>
    </w:p>
    <w:p w14:paraId="508747EA">
      <w:pPr>
        <w:spacing w:after="0" w:line="240" w:lineRule="auto"/>
        <w:rPr>
          <w:rFonts w:ascii="Times New Roman" w:hAnsi="Times New Roman" w:cs="Times New Roman" w:eastAsiaTheme="minorHAnsi"/>
          <w:sz w:val="24"/>
          <w:szCs w:val="24"/>
          <w:lang w:val="en-US"/>
        </w:rPr>
      </w:pPr>
      <w:r>
        <w:rPr>
          <w:rFonts w:ascii="Times New Roman" w:hAnsi="Times New Roman" w:cs="Times New Roman" w:eastAsiaTheme="minorHAnsi"/>
          <w:sz w:val="24"/>
          <w:szCs w:val="24"/>
          <w:lang w:val="en-US"/>
        </w:rPr>
        <w:t>Cesare Beccaria, On Crimes and Punishments, Cambridge University Press, 199</w:t>
      </w:r>
      <w:r>
        <w:rPr>
          <w:rFonts w:ascii="Times New Roman" w:hAnsi="Times New Roman" w:cs="Times New Roman" w:eastAsiaTheme="minorHAnsi"/>
          <w:sz w:val="24"/>
          <w:szCs w:val="24"/>
        </w:rPr>
        <w:t>9;</w:t>
      </w:r>
      <w:r>
        <w:rPr>
          <w:rFonts w:ascii="Times New Roman" w:hAnsi="Times New Roman" w:cs="Times New Roman" w:eastAsiaTheme="minorHAnsi"/>
          <w:sz w:val="24"/>
          <w:szCs w:val="24"/>
          <w:lang w:val="en-US"/>
        </w:rPr>
        <w:t xml:space="preserve"> </w:t>
      </w:r>
    </w:p>
    <w:p w14:paraId="70DEB9F7">
      <w:pPr>
        <w:spacing w:after="0" w:line="240" w:lineRule="auto"/>
        <w:rPr>
          <w:rFonts w:ascii="Times New Roman" w:hAnsi="Times New Roman" w:cs="Times New Roman" w:eastAsiaTheme="minorHAnsi"/>
          <w:sz w:val="24"/>
          <w:szCs w:val="24"/>
          <w:lang w:val="en-US"/>
        </w:rPr>
      </w:pPr>
    </w:p>
    <w:p w14:paraId="2B913064">
      <w:pPr>
        <w:spacing w:after="0" w:line="240" w:lineRule="auto"/>
        <w:rPr>
          <w:rFonts w:ascii="Times New Roman" w:hAnsi="Times New Roman" w:cs="Times New Roman" w:eastAsiaTheme="minorHAnsi"/>
          <w:sz w:val="24"/>
          <w:szCs w:val="24"/>
        </w:rPr>
      </w:pPr>
      <w:r>
        <w:rPr>
          <w:rFonts w:ascii="Times New Roman" w:hAnsi="Times New Roman" w:cs="Times New Roman" w:eastAsiaTheme="minorHAnsi"/>
          <w:sz w:val="24"/>
          <w:szCs w:val="24"/>
        </w:rPr>
        <w:t>Pas</w:t>
      </w:r>
      <w:r>
        <w:rPr>
          <w:rFonts w:ascii="Times New Roman" w:hAnsi="Times New Roman" w:cs="Times New Roman" w:eastAsiaTheme="minorHAnsi"/>
          <w:sz w:val="24"/>
          <w:szCs w:val="24"/>
          <w:lang w:val="en-US"/>
        </w:rPr>
        <w:t>al 183 KUHP yang berbunyi: “ Hakim tidak boleh menjatuhkan</w:t>
      </w:r>
      <w:r>
        <w:rPr>
          <w:rFonts w:ascii="Times New Roman" w:hAnsi="Times New Roman" w:cs="Times New Roman" w:eastAsiaTheme="minorHAnsi"/>
          <w:sz w:val="24"/>
          <w:szCs w:val="24"/>
        </w:rPr>
        <w:t xml:space="preserve"> </w:t>
      </w:r>
      <w:r>
        <w:rPr>
          <w:rFonts w:ascii="Times New Roman" w:hAnsi="Times New Roman" w:cs="Times New Roman" w:eastAsiaTheme="minorHAnsi"/>
          <w:sz w:val="24"/>
          <w:szCs w:val="24"/>
          <w:lang w:val="en-US"/>
        </w:rPr>
        <w:t>pidana kepada seorang kecuali apabila dengan sekurang-kurangnya dua alatbukti yang sah ia memperoleh keyakinan bahwa suatu tindak pidana benar-benar terjadi dan bahwa terdakwalah yang bersalah melakukannya “</w:t>
      </w:r>
      <w:r>
        <w:rPr>
          <w:rFonts w:ascii="Times New Roman" w:hAnsi="Times New Roman" w:cs="Times New Roman" w:eastAsiaTheme="minorHAnsi"/>
          <w:sz w:val="24"/>
          <w:szCs w:val="24"/>
        </w:rPr>
        <w:t>;</w:t>
      </w:r>
    </w:p>
    <w:p w14:paraId="7BFA4950">
      <w:pPr>
        <w:spacing w:after="0" w:line="240" w:lineRule="auto"/>
        <w:rPr>
          <w:rFonts w:ascii="Times New Roman" w:hAnsi="Times New Roman" w:cs="Times New Roman" w:eastAsiaTheme="minorHAnsi"/>
          <w:sz w:val="24"/>
          <w:szCs w:val="24"/>
          <w:lang w:val="en-US"/>
        </w:rPr>
      </w:pPr>
    </w:p>
    <w:p w14:paraId="4BDB6BDC">
      <w:pPr>
        <w:spacing w:after="0" w:line="240" w:lineRule="auto"/>
        <w:rPr>
          <w:rFonts w:ascii="Times New Roman" w:hAnsi="Times New Roman" w:cs="Times New Roman" w:eastAsiaTheme="minorHAnsi"/>
          <w:sz w:val="24"/>
          <w:szCs w:val="24"/>
        </w:rPr>
      </w:pPr>
      <w:r>
        <w:rPr>
          <w:rFonts w:ascii="Times New Roman" w:hAnsi="Times New Roman" w:cs="Times New Roman" w:eastAsiaTheme="minorHAnsi"/>
          <w:sz w:val="24"/>
          <w:szCs w:val="24"/>
          <w:lang w:val="en-US"/>
        </w:rPr>
        <w:t>Hazewinkel Suringa, Inleiding Tot De Studie van het Nederlanf Strafrecht,H.D., T.W &amp; Zoon N.V.Haarlem., 1968</w:t>
      </w:r>
      <w:r>
        <w:rPr>
          <w:rFonts w:ascii="Times New Roman" w:hAnsi="Times New Roman" w:cs="Times New Roman" w:eastAsiaTheme="minorHAnsi"/>
          <w:sz w:val="24"/>
          <w:szCs w:val="24"/>
        </w:rPr>
        <w:t>;</w:t>
      </w:r>
    </w:p>
    <w:p w14:paraId="3BC5C30B">
      <w:pPr>
        <w:spacing w:after="0" w:line="240" w:lineRule="auto"/>
        <w:rPr>
          <w:rFonts w:ascii="Times New Roman" w:hAnsi="Times New Roman" w:cs="Times New Roman" w:eastAsiaTheme="minorHAnsi"/>
          <w:sz w:val="24"/>
          <w:szCs w:val="24"/>
          <w:lang w:val="en-US"/>
        </w:rPr>
      </w:pPr>
    </w:p>
    <w:p w14:paraId="2CD85AF5">
      <w:pPr>
        <w:spacing w:after="0" w:line="240" w:lineRule="auto"/>
        <w:jc w:val="both"/>
        <w:rPr>
          <w:rFonts w:ascii="Times New Roman" w:hAnsi="Times New Roman" w:cs="Times New Roman" w:eastAsiaTheme="minorHAnsi"/>
          <w:sz w:val="24"/>
          <w:szCs w:val="24"/>
        </w:rPr>
      </w:pPr>
      <w:r>
        <w:rPr>
          <w:rFonts w:ascii="Times New Roman" w:hAnsi="Times New Roman" w:cs="Times New Roman" w:eastAsiaTheme="minorHAnsi"/>
          <w:sz w:val="24"/>
          <w:szCs w:val="24"/>
          <w:lang w:val="en-US"/>
        </w:rPr>
        <w:t>Pasal II Aturan Peralihan UUD 1945 sebelum amandemen</w:t>
      </w:r>
      <w:r>
        <w:rPr>
          <w:rFonts w:ascii="Times New Roman" w:hAnsi="Times New Roman" w:cs="Times New Roman" w:eastAsiaTheme="minorHAnsi"/>
          <w:sz w:val="24"/>
          <w:szCs w:val="24"/>
        </w:rPr>
        <w:t>;</w:t>
      </w:r>
    </w:p>
    <w:p w14:paraId="03263A4E">
      <w:pPr>
        <w:spacing w:after="0" w:line="240" w:lineRule="auto"/>
        <w:jc w:val="both"/>
        <w:rPr>
          <w:rFonts w:ascii="Times New Roman" w:hAnsi="Times New Roman" w:cs="Times New Roman" w:eastAsiaTheme="minorHAnsi"/>
          <w:sz w:val="24"/>
          <w:szCs w:val="24"/>
        </w:rPr>
      </w:pPr>
    </w:p>
    <w:p w14:paraId="6C9778E2">
      <w:pPr>
        <w:spacing w:after="0" w:line="240" w:lineRule="auto"/>
        <w:jc w:val="both"/>
        <w:rPr>
          <w:rFonts w:ascii="Times New Roman" w:hAnsi="Times New Roman" w:cs="Times New Roman" w:eastAsiaTheme="minorHAnsi"/>
          <w:sz w:val="24"/>
          <w:szCs w:val="24"/>
        </w:rPr>
      </w:pPr>
      <w:r>
        <w:rPr>
          <w:rFonts w:ascii="Times New Roman" w:hAnsi="Times New Roman" w:cs="Times New Roman" w:eastAsiaTheme="minorHAnsi"/>
          <w:sz w:val="24"/>
          <w:szCs w:val="24"/>
          <w:lang w:val="en-US"/>
        </w:rPr>
        <w:t xml:space="preserve">Hendardi, B.K.H. </w:t>
      </w:r>
      <w:r>
        <w:rPr>
          <w:rFonts w:ascii="Times New Roman" w:hAnsi="Times New Roman" w:cs="Times New Roman" w:eastAsiaTheme="minorHAnsi"/>
          <w:i/>
          <w:sz w:val="24"/>
          <w:szCs w:val="24"/>
          <w:lang w:val="en-US"/>
        </w:rPr>
        <w:t xml:space="preserve">Pembaharuan Hukum Pidana dalam Perspektif Hak Asasi Manusia. </w:t>
      </w:r>
      <w:r>
        <w:rPr>
          <w:rFonts w:ascii="Times New Roman" w:hAnsi="Times New Roman" w:cs="Times New Roman" w:eastAsiaTheme="minorHAnsi"/>
          <w:sz w:val="24"/>
          <w:szCs w:val="24"/>
          <w:lang w:val="en-US"/>
        </w:rPr>
        <w:t>Jakarta: Jaringan Informasi Masyarakat, 1992, hal. 23</w:t>
      </w:r>
      <w:r>
        <w:rPr>
          <w:rFonts w:ascii="Times New Roman" w:hAnsi="Times New Roman" w:cs="Times New Roman" w:eastAsiaTheme="minorHAnsi"/>
          <w:sz w:val="24"/>
          <w:szCs w:val="24"/>
        </w:rPr>
        <w:t>;</w:t>
      </w:r>
    </w:p>
    <w:p w14:paraId="0A0558F0">
      <w:pPr>
        <w:spacing w:after="0" w:line="240" w:lineRule="auto"/>
        <w:jc w:val="both"/>
        <w:rPr>
          <w:rFonts w:ascii="Times New Roman" w:hAnsi="Times New Roman" w:cs="Times New Roman" w:eastAsiaTheme="minorHAnsi"/>
          <w:sz w:val="24"/>
          <w:szCs w:val="24"/>
          <w:lang w:val="en-US"/>
        </w:rPr>
      </w:pPr>
    </w:p>
    <w:p w14:paraId="0A31A9B6">
      <w:pPr>
        <w:spacing w:after="0" w:line="240" w:lineRule="auto"/>
        <w:jc w:val="both"/>
        <w:rPr>
          <w:rFonts w:ascii="Times New Roman" w:hAnsi="Times New Roman" w:cs="Times New Roman" w:eastAsiaTheme="minorHAnsi"/>
          <w:sz w:val="24"/>
          <w:szCs w:val="24"/>
        </w:rPr>
      </w:pPr>
      <w:r>
        <w:rPr>
          <w:rFonts w:ascii="Times New Roman" w:hAnsi="Times New Roman" w:cs="Times New Roman" w:eastAsiaTheme="minorHAnsi"/>
          <w:sz w:val="24"/>
          <w:szCs w:val="24"/>
          <w:lang w:val="en-US"/>
        </w:rPr>
        <w:t xml:space="preserve">Tim Pengkajian Bidang Hukum Pidana. </w:t>
      </w:r>
      <w:r>
        <w:rPr>
          <w:rFonts w:ascii="Times New Roman" w:hAnsi="Times New Roman" w:cs="Times New Roman" w:eastAsiaTheme="minorHAnsi"/>
          <w:i/>
          <w:sz w:val="24"/>
          <w:szCs w:val="24"/>
          <w:lang w:val="en-US"/>
        </w:rPr>
        <w:t xml:space="preserve">Laporan Hasil Pengkajian Bidang Hukum Pidana 1988/1989 – 1989/1990. </w:t>
      </w:r>
      <w:r>
        <w:rPr>
          <w:rFonts w:ascii="Times New Roman" w:hAnsi="Times New Roman" w:cs="Times New Roman" w:eastAsiaTheme="minorHAnsi"/>
          <w:sz w:val="24"/>
          <w:szCs w:val="24"/>
          <w:lang w:val="en-US"/>
        </w:rPr>
        <w:t>Jakarta: Departemen Kehakiman, 1991,  hal. 15</w:t>
      </w:r>
      <w:r>
        <w:rPr>
          <w:rFonts w:ascii="Times New Roman" w:hAnsi="Times New Roman" w:cs="Times New Roman" w:eastAsiaTheme="minorHAnsi"/>
          <w:sz w:val="24"/>
          <w:szCs w:val="24"/>
        </w:rPr>
        <w:t>;</w:t>
      </w:r>
    </w:p>
    <w:p w14:paraId="2E485946">
      <w:pPr>
        <w:spacing w:after="0" w:line="240" w:lineRule="auto"/>
        <w:jc w:val="both"/>
        <w:rPr>
          <w:rFonts w:ascii="Times New Roman" w:hAnsi="Times New Roman" w:cs="Times New Roman" w:eastAsiaTheme="minorHAnsi"/>
          <w:sz w:val="24"/>
          <w:szCs w:val="24"/>
          <w:lang w:val="en-US"/>
        </w:rPr>
      </w:pPr>
    </w:p>
    <w:p w14:paraId="2895A813">
      <w:pPr>
        <w:spacing w:after="0" w:line="240" w:lineRule="auto"/>
        <w:jc w:val="both"/>
        <w:rPr>
          <w:rFonts w:ascii="Times New Roman" w:hAnsi="Times New Roman" w:cs="Times New Roman" w:eastAsiaTheme="minorHAnsi"/>
          <w:sz w:val="24"/>
          <w:szCs w:val="24"/>
        </w:rPr>
      </w:pPr>
      <w:r>
        <w:rPr>
          <w:rFonts w:ascii="Times New Roman" w:hAnsi="Times New Roman" w:cs="Times New Roman" w:eastAsiaTheme="minorHAnsi"/>
          <w:sz w:val="24"/>
          <w:szCs w:val="24"/>
          <w:lang w:val="en-US"/>
        </w:rPr>
        <w:t xml:space="preserve">Harefa, B. </w:t>
      </w:r>
      <w:r>
        <w:rPr>
          <w:rFonts w:ascii="Times New Roman" w:hAnsi="Times New Roman" w:cs="Times New Roman" w:eastAsiaTheme="minorHAnsi"/>
          <w:i/>
          <w:sz w:val="24"/>
          <w:szCs w:val="24"/>
          <w:lang w:val="en-US"/>
        </w:rPr>
        <w:t xml:space="preserve">Kapita Selekta Perlindungan Hukum bagi Anak. </w:t>
      </w:r>
      <w:r>
        <w:rPr>
          <w:rFonts w:ascii="Times New Roman" w:hAnsi="Times New Roman" w:cs="Times New Roman" w:eastAsiaTheme="minorHAnsi"/>
          <w:sz w:val="24"/>
          <w:szCs w:val="24"/>
          <w:lang w:val="en-US"/>
        </w:rPr>
        <w:t>Jakarta: Deepublish, 2016, hal. 157</w:t>
      </w:r>
      <w:r>
        <w:rPr>
          <w:rFonts w:ascii="Times New Roman" w:hAnsi="Times New Roman" w:cs="Times New Roman" w:eastAsiaTheme="minorHAnsi"/>
          <w:sz w:val="24"/>
          <w:szCs w:val="24"/>
        </w:rPr>
        <w:t>;</w:t>
      </w:r>
    </w:p>
    <w:p w14:paraId="105DABFC">
      <w:pPr>
        <w:spacing w:after="0" w:line="240" w:lineRule="auto"/>
        <w:jc w:val="both"/>
        <w:rPr>
          <w:rFonts w:ascii="Times New Roman" w:hAnsi="Times New Roman" w:cs="Times New Roman" w:eastAsiaTheme="minorHAnsi"/>
          <w:sz w:val="24"/>
          <w:szCs w:val="24"/>
          <w:lang w:val="en-US"/>
        </w:rPr>
      </w:pPr>
    </w:p>
    <w:p w14:paraId="749B962B">
      <w:pPr>
        <w:spacing w:after="0" w:line="240" w:lineRule="auto"/>
        <w:jc w:val="both"/>
        <w:rPr>
          <w:rFonts w:ascii="Times New Roman" w:hAnsi="Times New Roman" w:cs="Times New Roman" w:eastAsiaTheme="minorHAnsi"/>
          <w:sz w:val="24"/>
          <w:szCs w:val="24"/>
        </w:rPr>
      </w:pPr>
      <w:r>
        <w:rPr>
          <w:rFonts w:ascii="Times New Roman" w:hAnsi="Times New Roman" w:cs="Times New Roman" w:eastAsiaTheme="minorHAnsi"/>
          <w:sz w:val="24"/>
          <w:szCs w:val="24"/>
          <w:lang w:val="en-US"/>
        </w:rPr>
        <w:t xml:space="preserve">Sutiyoso, B. </w:t>
      </w:r>
      <w:r>
        <w:rPr>
          <w:rFonts w:ascii="Times New Roman" w:hAnsi="Times New Roman" w:cs="Times New Roman" w:eastAsiaTheme="minorHAnsi"/>
          <w:i/>
          <w:sz w:val="24"/>
          <w:szCs w:val="24"/>
          <w:lang w:val="en-US"/>
        </w:rPr>
        <w:t xml:space="preserve">Metode Penemuan Hukum. </w:t>
      </w:r>
      <w:r>
        <w:rPr>
          <w:rFonts w:ascii="Times New Roman" w:hAnsi="Times New Roman" w:cs="Times New Roman" w:eastAsiaTheme="minorHAnsi"/>
          <w:sz w:val="24"/>
          <w:szCs w:val="24"/>
          <w:lang w:val="en-US"/>
        </w:rPr>
        <w:t>Yogyakarta: UII Press, 2006, hal. 13</w:t>
      </w:r>
      <w:r>
        <w:rPr>
          <w:rFonts w:ascii="Times New Roman" w:hAnsi="Times New Roman" w:cs="Times New Roman" w:eastAsiaTheme="minorHAnsi"/>
          <w:sz w:val="24"/>
          <w:szCs w:val="24"/>
        </w:rPr>
        <w:t>;</w:t>
      </w:r>
    </w:p>
    <w:p w14:paraId="0FDCF599">
      <w:pPr>
        <w:spacing w:after="0" w:line="240" w:lineRule="auto"/>
        <w:jc w:val="both"/>
        <w:rPr>
          <w:rFonts w:ascii="Times New Roman" w:hAnsi="Times New Roman" w:cs="Times New Roman" w:eastAsiaTheme="minorHAnsi"/>
          <w:sz w:val="24"/>
          <w:szCs w:val="24"/>
          <w:lang w:val="en-US"/>
        </w:rPr>
      </w:pPr>
    </w:p>
    <w:p w14:paraId="2AC6995E">
      <w:pPr>
        <w:spacing w:after="0" w:line="240" w:lineRule="auto"/>
        <w:rPr>
          <w:rFonts w:ascii="Times New Roman" w:hAnsi="Times New Roman" w:cs="Times New Roman" w:eastAsiaTheme="minorHAnsi"/>
          <w:sz w:val="24"/>
          <w:szCs w:val="24"/>
        </w:rPr>
      </w:pPr>
      <w:r>
        <w:rPr>
          <w:rFonts w:ascii="Times New Roman" w:hAnsi="Times New Roman" w:cs="Times New Roman" w:eastAsiaTheme="minorHAnsi"/>
          <w:sz w:val="24"/>
          <w:szCs w:val="24"/>
        </w:rPr>
        <w:t>Ggwp.id;</w:t>
      </w:r>
    </w:p>
    <w:p w14:paraId="1FF67A20">
      <w:pPr>
        <w:spacing w:after="0" w:line="240" w:lineRule="auto"/>
        <w:rPr>
          <w:rFonts w:ascii="Times New Roman" w:hAnsi="Times New Roman" w:cs="Times New Roman" w:eastAsiaTheme="minorHAnsi"/>
          <w:sz w:val="24"/>
          <w:szCs w:val="24"/>
        </w:rPr>
      </w:pPr>
    </w:p>
    <w:p w14:paraId="4DB7E255">
      <w:pPr>
        <w:spacing w:after="0" w:line="240" w:lineRule="auto"/>
        <w:jc w:val="both"/>
        <w:rPr>
          <w:rFonts w:ascii="Times New Roman" w:hAnsi="Times New Roman" w:cs="Times New Roman" w:eastAsiaTheme="minorHAnsi"/>
          <w:sz w:val="24"/>
          <w:szCs w:val="24"/>
        </w:rPr>
      </w:pPr>
      <w:r>
        <w:rPr>
          <w:rFonts w:ascii="Times New Roman" w:hAnsi="Times New Roman" w:cs="Times New Roman" w:eastAsiaTheme="minorHAnsi"/>
          <w:sz w:val="24"/>
          <w:szCs w:val="24"/>
          <w:lang w:val="en-US"/>
        </w:rPr>
        <w:t xml:space="preserve">Ibrahim, J. </w:t>
      </w:r>
      <w:r>
        <w:rPr>
          <w:rFonts w:ascii="Times New Roman" w:hAnsi="Times New Roman" w:cs="Times New Roman" w:eastAsiaTheme="minorHAnsi"/>
          <w:i/>
          <w:sz w:val="24"/>
          <w:szCs w:val="24"/>
          <w:lang w:val="en-US"/>
        </w:rPr>
        <w:t xml:space="preserve">Teori dan Metodologi Penelitian Hukum Normatif. </w:t>
      </w:r>
      <w:r>
        <w:rPr>
          <w:rFonts w:ascii="Times New Roman" w:hAnsi="Times New Roman" w:cs="Times New Roman" w:eastAsiaTheme="minorHAnsi"/>
          <w:sz w:val="24"/>
          <w:szCs w:val="24"/>
          <w:lang w:val="en-US"/>
        </w:rPr>
        <w:t>Malang: Bayumedia Publishing, 2006</w:t>
      </w:r>
      <w:r>
        <w:rPr>
          <w:rFonts w:ascii="Times New Roman" w:hAnsi="Times New Roman" w:cs="Times New Roman" w:eastAsiaTheme="minorHAnsi"/>
          <w:sz w:val="24"/>
          <w:szCs w:val="24"/>
        </w:rPr>
        <w:t>;</w:t>
      </w:r>
    </w:p>
    <w:p w14:paraId="2272C660">
      <w:pPr>
        <w:spacing w:after="0" w:line="240" w:lineRule="auto"/>
        <w:jc w:val="both"/>
        <w:rPr>
          <w:rFonts w:ascii="Times New Roman" w:hAnsi="Times New Roman" w:cs="Times New Roman" w:eastAsiaTheme="minorHAnsi"/>
          <w:sz w:val="24"/>
          <w:szCs w:val="24"/>
          <w:lang w:val="en-US"/>
        </w:rPr>
      </w:pPr>
    </w:p>
    <w:p w14:paraId="2021444D">
      <w:pPr>
        <w:spacing w:after="0" w:line="240" w:lineRule="auto"/>
        <w:jc w:val="both"/>
        <w:rPr>
          <w:rFonts w:ascii="Times New Roman" w:hAnsi="Times New Roman" w:cs="Times New Roman" w:eastAsiaTheme="minorHAnsi"/>
          <w:sz w:val="24"/>
          <w:szCs w:val="24"/>
        </w:rPr>
      </w:pPr>
      <w:r>
        <w:rPr>
          <w:rFonts w:ascii="Times New Roman" w:hAnsi="Times New Roman" w:cs="Times New Roman" w:eastAsiaTheme="minorHAnsi"/>
          <w:sz w:val="24"/>
          <w:szCs w:val="24"/>
          <w:lang w:val="en-US"/>
        </w:rPr>
        <w:t xml:space="preserve">Yesmil Anwar dan Adang. </w:t>
      </w:r>
      <w:r>
        <w:rPr>
          <w:rFonts w:ascii="Times New Roman" w:hAnsi="Times New Roman" w:cs="Times New Roman" w:eastAsiaTheme="minorHAnsi"/>
          <w:i/>
          <w:sz w:val="24"/>
          <w:szCs w:val="24"/>
          <w:lang w:val="en-US"/>
        </w:rPr>
        <w:t>Pembaruan Hukum Pidana: Reformasi Hukum</w:t>
      </w:r>
      <w:r>
        <w:rPr>
          <w:rFonts w:ascii="Times New Roman" w:hAnsi="Times New Roman" w:cs="Times New Roman" w:eastAsiaTheme="minorHAnsi"/>
          <w:sz w:val="24"/>
          <w:szCs w:val="24"/>
          <w:lang w:val="en-US"/>
        </w:rPr>
        <w:t>, Jakarta: Grasindo, 2008, hal. 80</w:t>
      </w:r>
      <w:r>
        <w:rPr>
          <w:rFonts w:ascii="Times New Roman" w:hAnsi="Times New Roman" w:cs="Times New Roman" w:eastAsiaTheme="minorHAnsi"/>
          <w:sz w:val="24"/>
          <w:szCs w:val="24"/>
        </w:rPr>
        <w:t>;</w:t>
      </w:r>
    </w:p>
    <w:sectPr>
      <w:headerReference r:id="rId11" w:type="even"/>
      <w:type w:val="continuous"/>
      <w:pgSz w:w="11906" w:h="16838"/>
      <w:pgMar w:top="1985" w:right="1134" w:bottom="1418" w:left="1985" w:header="851" w:footer="709" w:gutter="0"/>
      <w:cols w:space="708"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72E66">
    <w:pPr>
      <w:pStyle w:val="9"/>
    </w:pPr>
    <w:r>
      <w:rPr>
        <w:lang w:eastAsia="id-ID"/>
      </w:rPr>
      <mc:AlternateContent>
        <mc:Choice Requires="wpg">
          <w:drawing>
            <wp:anchor distT="0" distB="0" distL="114300" distR="114300" simplePos="0" relativeHeight="251661312" behindDoc="0" locked="0" layoutInCell="1" allowOverlap="1">
              <wp:simplePos x="0" y="0"/>
              <wp:positionH relativeFrom="column">
                <wp:posOffset>-1429385</wp:posOffset>
              </wp:positionH>
              <wp:positionV relativeFrom="paragraph">
                <wp:posOffset>-355600</wp:posOffset>
              </wp:positionV>
              <wp:extent cx="7717155" cy="586105"/>
              <wp:effectExtent l="8890" t="15875" r="8255" b="7620"/>
              <wp:wrapNone/>
              <wp:docPr id="13" name="Group 13"/>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14" name="AutoShape 14"/>
                      <wps:cNvCnPr/>
                      <wps:spPr bwMode="auto">
                        <a:xfrm flipH="1">
                          <a:off x="1313" y="16005"/>
                          <a:ext cx="8118" cy="0"/>
                        </a:xfrm>
                        <a:prstGeom prst="straightConnector1">
                          <a:avLst/>
                        </a:prstGeom>
                        <a:noFill/>
                        <a:ln w="12700">
                          <a:solidFill>
                            <a:srgbClr val="000000"/>
                          </a:solidFill>
                          <a:round/>
                        </a:ln>
                      </wps:spPr>
                      <wps:bodyPr/>
                    </wps:wsp>
                    <wps:wsp>
                      <wps:cNvPr id="15" name="Arc 15"/>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6" name="Arc 16"/>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7" name="Arc 17"/>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8" name="AutoShape 18"/>
                      <wps:cNvCnPr/>
                      <wps:spPr bwMode="auto">
                        <a:xfrm>
                          <a:off x="10872" y="15969"/>
                          <a:ext cx="1038" cy="0"/>
                        </a:xfrm>
                        <a:prstGeom prst="straightConnector1">
                          <a:avLst/>
                        </a:prstGeom>
                        <a:noFill/>
                        <a:ln w="12700">
                          <a:solidFill>
                            <a:srgbClr val="000000"/>
                          </a:solidFill>
                          <a:round/>
                        </a:ln>
                      </wps:spPr>
                      <wps:bodyPr/>
                    </wps:wsp>
                    <wpg:grpSp>
                      <wpg:cNvPr id="19" name="Group 19"/>
                      <wpg:cNvGrpSpPr/>
                      <wpg:grpSpPr>
                        <a:xfrm>
                          <a:off x="9819" y="15729"/>
                          <a:ext cx="660" cy="507"/>
                          <a:chOff x="9819" y="15729"/>
                          <a:chExt cx="660" cy="507"/>
                        </a:xfrm>
                      </wpg:grpSpPr>
                      <wps:wsp>
                        <wps:cNvPr id="20"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1"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3E3DC6D8">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101</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22" name="Group 91"/>
                        <wpg:cNvGrpSpPr/>
                        <wpg:grpSpPr>
                          <a:xfrm>
                            <a:off x="9860" y="15749"/>
                            <a:ext cx="571" cy="451"/>
                            <a:chOff x="1705" y="14935"/>
                            <a:chExt cx="682" cy="375"/>
                          </a:xfrm>
                        </wpg:grpSpPr>
                        <wps:wsp>
                          <wps:cNvPr id="23"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_x0000_s1026" o:spid="_x0000_s1026" o:spt="203" style="position:absolute;left:0pt;margin-left:-112.55pt;margin-top:-28pt;height:46.15pt;width:607.65pt;z-index:251661312;mso-width-relative:page;mso-height-relative:page;" coordorigin="-243,15313" coordsize="12153,923" o:gfxdata="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">
              <o:lock v:ext="edit" aspectratio="f"/>
              <v:shape id="AutoShape 14" o:spid="_x0000_s1026" o:spt="32" type="#_x0000_t32" style="position:absolute;left:1313;top:16005;flip:x;height:0;width:8118;" filled="f" stroked="t" coordsize="21600,21600" o:gfxdata="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QpihL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shape>
              <v:shape id="Arc 15" o:spid="_x0000_s1026" o:spt="100" style="position:absolute;left:9425;top:15813;flip:x;height:200;width:391;" filled="f" stroked="t" coordsize="21600,21600" o:gfxdata="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059LsAAADb&#10;AAAADwAAAAAAAAABACAAAAAiAAAAZHJzL2Rvd25yZXYueG1sUEsBAhQAFAAAAAgAh07iQDMvBZ47&#10;AAAAOQAAABAAAAAAAAAAAQAgAAAACgEAAGRycy9zaGFwZXhtbC54bWxQSwUGAAAAAAYABgBbAQAA&#10;tAMAAAAA&#10;" path="m-1,0nfc11929,0,21600,9670,21600,21600em-1,0nsc11929,0,21600,9670,21600,21600l0,21600xe">
                <v:path o:connectlocs="0,0;391,200;0,200" o:connectangles="0,0,0"/>
                <v:fill on="f" focussize="0,0"/>
                <v:stroke weight="1pt" color="#000000" joinstyle="round"/>
                <v:imagedata o:title=""/>
                <o:lock v:ext="edit" aspectratio="f"/>
              </v:shape>
              <v:shape id="Arc 16" o:spid="_x0000_s1026" o:spt="100" style="position:absolute;left:-243;top:15313;flip:x y;height:692;width:1556;" filled="f" stroked="t" coordsize="21600,21600" o:gfxdata="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LYsu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shape id="Arc 17" o:spid="_x0000_s1026" o:spt="100" style="position:absolute;left:10485;top:15964;flip:y;height:178;width:391;" filled="f" stroked="t" coordsize="21600,21600" o:gfxdata="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MCGL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18" o:spid="_x0000_s1026" o:spt="32" type="#_x0000_t32" style="position:absolute;left:10872;top:15969;height:0;width:1038;" filled="f" stroked="t" coordsize="21600,21600" o:gfxdata="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Xlu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group id="_x0000_s1026" o:spid="_x0000_s1026" o:spt="203" style="position:absolute;left:9819;top:15729;height:507;width:660;" coordorigin="9819,15729" coordsize="660,507"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AutoShape 88" o:spid="_x0000_s1026" o:spt="4" type="#_x0000_t4" style="position:absolute;left:9881;top:15729;height:507;width:536;" filled="f" stroked="t" coordsize="21600,21600" o:gfxdata="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j3SO8AAAA&#10;2wAAAA8AAAAAAAAAAQAgAAAAIgAAAGRycy9kb3ducmV2LnhtbFBLAQIUABQAAAAIAIdO4kAzLwWe&#10;OwAAADkAAAAQAAAAAAAAAAEAIAAAAAsBAABkcnMvc2hhcGV4bWwueG1sUEsFBgAAAAAGAAYAWwEA&#10;ALUDA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YJtXo70AAADb&#10;AAAADwAAAGRycy9kb3ducmV2LnhtbEWPwWrDMBBE74H+g9hCbonshJbYiRJKQ6gPvdTpByzW1nZs&#10;rYyk2O7fV4VCj8PMvGEOp9n0YiTnW8sK0nUCgriyuuVawef1stqB8AFZY2+ZFHyTh9PxYXHAXNuJ&#10;P2gsQy0ihH2OCpoQhlxKXzVk0K/tQBy9L+sMhihdLbXDKcJNLzdJ8iwNthwXGhzotaGqK+9GwX37&#10;kl2yThdT2nn39L69jd3bWanlY5rsQQSaw3/4r11oBZsUfr/EHyC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m1ej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3E3DC6D8">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101</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eSCU370AAADb&#10;AAAADwAAAGRycy9kb3ducmV2LnhtbEWPQWsCMRSE74X+h/AK3mrWFUpdjXsorSwWC9ri+bF5ZmM3&#10;L8smrvbfN4LgcZiZb5hFeXGtGKgP1rOCyTgDQVx7bdko+Pn+eH4FESKyxtYzKfijAOXy8WGBhfZn&#10;3tKwi0YkCIcCFTQxdoWUoW7IYRj7jjh5B987jEn2RuoezwnuWpln2Yt0aDktNNjRW0P17+7kFFSz&#10;r/dq4/OtWa0/93RcWbPRVqnR0ySbg4h0iffwrV1pBfkUrl/S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JTf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jVdgQroAAADb&#10;AAAADwAAAGRycy9kb3ducmV2LnhtbEWPQWsCMRSE74L/ITyhN020omU1ehBa2qPWH/BIXjerm5cl&#10;SXfXf98UCj0OM/MNsz+OvhU9xdQE1rBcKBDEJtiGaw3Xz9f5C4iUkS22gUnDgxIcD9PJHisbBj5T&#10;f8m1KBBOFWpwOXeVlMk48pgWoSMu3leIHnORsZY24lDgvpUrpTbSY8NlwWFHJ0fmfvn2Gm6bUZmH&#10;qbdtilfj3ob+IzxLrZ9mS7UDkWnM/+G/9rvVsFrD75fyA+Th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V2BC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3F46">
    <w:pPr>
      <w:pStyle w:val="9"/>
    </w:pPr>
    <w:r>
      <w:rPr>
        <w:lang w:eastAsia="id-ID"/>
      </w:rPr>
      <mc:AlternateContent>
        <mc:Choice Requires="wpg">
          <w:drawing>
            <wp:anchor distT="0" distB="0" distL="114300" distR="114300" simplePos="0" relativeHeight="251660288" behindDoc="0" locked="0" layoutInCell="1" allowOverlap="1">
              <wp:simplePos x="0" y="0"/>
              <wp:positionH relativeFrom="column">
                <wp:posOffset>-896620</wp:posOffset>
              </wp:positionH>
              <wp:positionV relativeFrom="paragraph">
                <wp:posOffset>-311150</wp:posOffset>
              </wp:positionV>
              <wp:extent cx="7767955" cy="610235"/>
              <wp:effectExtent l="8255" t="12700" r="15240" b="15240"/>
              <wp:wrapNone/>
              <wp:docPr id="25" name="Group 1"/>
              <wp:cNvGraphicFramePr/>
              <a:graphic xmlns:a="http://schemas.openxmlformats.org/drawingml/2006/main">
                <a:graphicData uri="http://schemas.microsoft.com/office/word/2010/wordprocessingGroup">
                  <wpg:wgp>
                    <wpg:cNvGrpSpPr/>
                    <wpg:grpSpPr>
                      <a:xfrm>
                        <a:off x="0" y="0"/>
                        <a:ext cx="7767955" cy="610235"/>
                        <a:chOff x="6" y="15272"/>
                        <a:chExt cx="12233" cy="961"/>
                      </a:xfrm>
                    </wpg:grpSpPr>
                    <wps:wsp>
                      <wps:cNvPr id="26" name="AutoShape 2"/>
                      <wps:cNvCnPr/>
                      <wps:spPr bwMode="auto">
                        <a:xfrm>
                          <a:off x="6" y="15971"/>
                          <a:ext cx="1038" cy="0"/>
                        </a:xfrm>
                        <a:prstGeom prst="straightConnector1">
                          <a:avLst/>
                        </a:prstGeom>
                        <a:noFill/>
                        <a:ln w="12700">
                          <a:solidFill>
                            <a:srgbClr val="000000"/>
                          </a:solidFill>
                          <a:round/>
                        </a:ln>
                      </wps:spPr>
                      <wps:bodyPr/>
                    </wps:wsp>
                    <wps:wsp>
                      <wps:cNvPr id="27" name="Arc 3"/>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28" name="AutoShape 4"/>
                      <wps:cNvCnPr/>
                      <wps:spPr bwMode="auto">
                        <a:xfrm flipH="1">
                          <a:off x="2590" y="15965"/>
                          <a:ext cx="8118" cy="0"/>
                        </a:xfrm>
                        <a:prstGeom prst="straightConnector1">
                          <a:avLst/>
                        </a:prstGeom>
                        <a:noFill/>
                        <a:ln w="12700">
                          <a:solidFill>
                            <a:srgbClr val="000000"/>
                          </a:solidFill>
                          <a:round/>
                        </a:ln>
                      </wps:spPr>
                      <wps:bodyPr/>
                    </wps:wsp>
                    <wps:wsp>
                      <wps:cNvPr id="29" name="Arc 5"/>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30" name="Arc 6"/>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g:grpSp>
                      <wpg:cNvPr id="31" name="Group 7"/>
                      <wpg:cNvGrpSpPr/>
                      <wpg:grpSpPr>
                        <a:xfrm>
                          <a:off x="1427" y="15687"/>
                          <a:ext cx="768" cy="546"/>
                          <a:chOff x="1427" y="15714"/>
                          <a:chExt cx="768" cy="546"/>
                        </a:xfrm>
                      </wpg:grpSpPr>
                      <wps:wsp>
                        <wps:cNvPr id="32"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3"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ln>
                        </wps:spPr>
                        <wps:txbx>
                          <w:txbxContent>
                            <w:p w14:paraId="676B6BF7">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82</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34" name="Group 91"/>
                        <wpg:cNvGrpSpPr/>
                        <wpg:grpSpPr>
                          <a:xfrm>
                            <a:off x="1478" y="15749"/>
                            <a:ext cx="665" cy="488"/>
                            <a:chOff x="1705" y="14935"/>
                            <a:chExt cx="682" cy="375"/>
                          </a:xfrm>
                        </wpg:grpSpPr>
                        <wps:wsp>
                          <wps:cNvPr id="35"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1" o:spid="_x0000_s1026" o:spt="203" style="position:absolute;left:0pt;margin-left:-70.6pt;margin-top:-24.5pt;height:48.05pt;width:611.65pt;z-index:251660288;mso-width-relative:page;mso-height-relative:page;" coordorigin="6,15272" coordsize="12233,961" o:gfxdata="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">
              <o:lock v:ext="edit" aspectratio="f"/>
              <v:shape id="AutoShape 2" o:spid="_x0000_s1026" o:spt="32" type="#_x0000_t32" style="position:absolute;left:6;top:15971;height:0;width:1038;" filled="f" stroked="t" coordsize="21600,21600" o:gfxdata="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2htt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3" o:spid="_x0000_s1026" o:spt="100" style="position:absolute;left:1049;top:15965;flip:x y;height:178;width:391;" filled="f" stroked="t" coordsize="21600,21600" o:gfxdata="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sN7b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4" o:spid="_x0000_s1026" o:spt="32" type="#_x0000_t32" style="position:absolute;left:2590;top:15965;flip:x;height:0;width:8118;" filled="f" stroked="t" coordsize="21600,21600" o:gfxdata="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roj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rc 5" o:spid="_x0000_s1026" o:spt="100" style="position:absolute;left:2199;top:15793;height:178;width:391;" filled="f" stroked="t" coordsize="21600,21600" o:gfxdata="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f5jrvQAA&#10;ANs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rc 6" o:spid="_x0000_s1026" o:spt="100" style="position:absolute;left:10683;top:15272;flip:y;height:692;width:1556;" filled="f" stroked="t" coordsize="21600,21600" o:gfxdata="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4Pxgy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group id="Group 7" o:spid="_x0000_s1026" o:spt="203" style="position:absolute;left:1427;top:15687;height:546;width:768;" coordorigin="1427,15714" coordsize="768,546"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1499;top:15714;height:546;width:624;" filled="f" stroked="t" coordsize="21600,21600" o:gfxdata="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kcBK/&#10;AAAA2wAAAA8AAAAAAAAAAQAgAAAAIgAAAGRycy9kb3ducmV2LnhtbFBLAQIUABQAAAAIAIdO4kAz&#10;LwWeOwAAADkAAAAQAAAAAAAAAAEAIAAAAA4BAABkcnMvc2hhcGV4bWwueG1sUEsFBgAAAAAGAAYA&#10;WwEAALgDAAAAAA==&#10;">
                  <v:fill on="f" focussize="0,0"/>
                  <v:stroke weight="1pt" color="#000000 [3229]" miterlimit="8" joinstyle="miter"/>
                  <v:imagedata o:title=""/>
                  <o:lock v:ext="edit" aspectratio="f"/>
                </v:shape>
                <v:shape id="Text Box 90" o:spid="_x0000_s1026" o:spt="202" type="#_x0000_t202" style="position:absolute;left:1427;top:15815;height:355;width:768;" filled="f" stroked="t" coordsize="21600,21600" o:gfxdata="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3PqS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676B6BF7">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82</w:t>
                        </w:r>
                        <w:r>
                          <w:rPr>
                            <w:rFonts w:asciiTheme="majorHAnsi" w:hAnsiTheme="majorHAnsi"/>
                            <w:sz w:val="18"/>
                            <w:szCs w:val="18"/>
                          </w:rPr>
                          <w:fldChar w:fldCharType="end"/>
                        </w:r>
                      </w:p>
                    </w:txbxContent>
                  </v:textbox>
                </v:shape>
                <v:group id="Group 91" o:spid="_x0000_s1026" o:spt="203" style="position:absolute;left:1478;top:15749;height:488;width:665;" coordorigin="1705,14935" coordsize="682,37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AutoShape 92" o:spid="_x0000_s1026" o:spt="100" style="position:absolute;left:1782;top:14858;height:530;width:375;rotation:-5898240f;" filled="f" stroked="t" coordsize="21600,21600" o:gfxdata="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D/t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lxDNc7oAAADb&#10;AAAADwAAAGRycy9kb3ducmV2LnhtbEWPwWrDMBBE74X+g9hCbrWUBtzgRskh0NIck+YDFmljubFW&#10;RlJt5++rQKHHYWbeMJvd7HsxUkxdYA3LSoEgNsF23Go4f70/r0GkjGyxD0wabpRgt3182GBjw8RH&#10;Gk+5FQXCqUENLuehkTIZRx5TFQbi4l1C9JiLjK20EacC9718UaqWHjsuCw4H2jsy19OP1/Bdz8rc&#10;TPvap3g27mMaD2EltV48LdUbiExz/g//tT+thlUN9y/l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EM1z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AC44F">
    <w:pPr>
      <w:pStyle w:val="9"/>
    </w:pPr>
    <w:r>
      <w:rPr>
        <w:lang w:eastAsia="id-ID"/>
      </w:rPr>
      <mc:AlternateContent>
        <mc:Choice Requires="wpg">
          <w:drawing>
            <wp:anchor distT="0" distB="0" distL="114300" distR="114300" simplePos="0" relativeHeight="251659264" behindDoc="0" locked="0" layoutInCell="1" allowOverlap="1">
              <wp:simplePos x="0" y="0"/>
              <wp:positionH relativeFrom="column">
                <wp:posOffset>-1429385</wp:posOffset>
              </wp:positionH>
              <wp:positionV relativeFrom="paragraph">
                <wp:posOffset>-292735</wp:posOffset>
              </wp:positionV>
              <wp:extent cx="7717155" cy="586105"/>
              <wp:effectExtent l="8890" t="12065" r="8255" b="11430"/>
              <wp:wrapNone/>
              <wp:docPr id="1" name="Group 25"/>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2" name="AutoShape 26"/>
                      <wps:cNvCnPr/>
                      <wps:spPr bwMode="auto">
                        <a:xfrm flipH="1">
                          <a:off x="1313" y="16005"/>
                          <a:ext cx="8118" cy="0"/>
                        </a:xfrm>
                        <a:prstGeom prst="straightConnector1">
                          <a:avLst/>
                        </a:prstGeom>
                        <a:noFill/>
                        <a:ln w="12700">
                          <a:solidFill>
                            <a:srgbClr val="000000"/>
                          </a:solidFill>
                          <a:round/>
                        </a:ln>
                      </wps:spPr>
                      <wps:bodyPr/>
                    </wps:wsp>
                    <wps:wsp>
                      <wps:cNvPr id="3" name="Arc 27"/>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4" name="Arc 28"/>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5" name="Arc 29"/>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6" name="AutoShape 30"/>
                      <wps:cNvCnPr/>
                      <wps:spPr bwMode="auto">
                        <a:xfrm>
                          <a:off x="10872" y="15969"/>
                          <a:ext cx="1038" cy="0"/>
                        </a:xfrm>
                        <a:prstGeom prst="straightConnector1">
                          <a:avLst/>
                        </a:prstGeom>
                        <a:noFill/>
                        <a:ln w="12700">
                          <a:solidFill>
                            <a:srgbClr val="000000"/>
                          </a:solidFill>
                          <a:round/>
                        </a:ln>
                      </wps:spPr>
                      <wps:bodyPr/>
                    </wps:wsp>
                    <wpg:grpSp>
                      <wpg:cNvPr id="7" name="Group 31"/>
                      <wpg:cNvGrpSpPr/>
                      <wpg:grpSpPr>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621D520C">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10" name="Group 91"/>
                        <wpg:cNvGrpSpPr/>
                        <wpg:grpSpPr>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25" o:spid="_x0000_s1026" o:spt="203" style="position:absolute;left:0pt;margin-left:-112.55pt;margin-top:-23.05pt;height:46.15pt;width:607.65pt;z-index:251659264;mso-width-relative:page;mso-height-relative:page;" coordorigin="-243,15313" coordsize="12153,923" o:gfxdata="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IkzelNsAAAALAQAADwAAAAAAAAABACAA&#10;AAAiAAAAZHJzL2Rvd25yZXYueG1sUEsBAhQAFAAAAAgAh07iQFlAryVjCQAATD8AAA4AAAAAAAAA&#10;AQAgAAAAKgEAAGRycy9lMm9Eb2MueG1sUEsFBgAAAAAGAAYAWQEAAP8MAAAAAA==&#10;">
              <o:lock v:ext="edit" aspectratio="f"/>
              <v:shape id="AutoShape 26" o:spid="_x0000_s1026" o:spt="32" type="#_x0000_t32" style="position:absolute;left:1313;top:16005;flip:x;height:0;width:8118;" filled="f" stroked="t" coordsize="21600,21600" o:gfxdata="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5RgK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27" o:spid="_x0000_s1026" o:spt="100" style="position:absolute;left:9425;top:15813;flip:x;height:200;width:391;" filled="f" stroked="t" coordsize="21600,21600" o:gfxdata="UEsDBAoAAAAAAIdO4kAAAAAAAAAAAAAAAAAEAAAAZHJzL1BLAwQUAAAACACHTuJAnZR4Q70AAADa&#10;AAAADwAAAGRycy9kb3ducmV2LnhtbEWPT2vCQBTE74V+h+UVvNWNC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lHhDvQAA&#10;ANoAAAAPAAAAAAAAAAEAIAAAACIAAABkcnMvZG93bnJldi54bWxQSwECFAAUAAAACACHTuJAMy8F&#10;njsAAAA5AAAAEAAAAAAAAAABACAAAAAMAQAAZHJzL3NoYXBleG1sLnhtbFBLBQYAAAAABgAGAFsB&#10;AAC2AwAAAAA=&#10;" path="m-1,0nfc11929,0,21600,9670,21600,21600em-1,0nsc11929,0,21600,9670,21600,21600l0,21600xe">
                <v:path o:connectlocs="0,0;391,200;0,200" o:connectangles="0,0,0"/>
                <v:fill on="f" focussize="0,0"/>
                <v:stroke weight="1pt" color="#000000" joinstyle="round"/>
                <v:imagedata o:title=""/>
                <o:lock v:ext="edit" aspectratio="f"/>
              </v:shape>
              <v:shape id="Arc 28" o:spid="_x0000_s1026" o:spt="100" style="position:absolute;left:-243;top:15313;flip:x y;height:692;width:1556;" filled="f" stroked="t" coordsize="21600,21600" o:gfxdata="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LgkC8AAAA&#10;2gAAAA8AAAAAAAAAAQAgAAAAIgAAAGRycy9kb3ducmV2LnhtbFBLAQIUABQAAAAIAIdO4kAzLwWe&#10;OwAAADkAAAAQAAAAAAAAAAEAIAAAAAsBAABkcnMvc2hhcGV4bWwueG1sUEsFBgAAAAAGAAYAWwEA&#10;ALUDAAAAAA==&#10;" path="m-1,0nfc11929,0,21600,9670,21600,21600em-1,0nsc11929,0,21600,9670,21600,21600l0,21600xe">
                <v:path o:connectlocs="0,0;1556,692;0,692" o:connectangles="0,0,0"/>
                <v:fill on="f" focussize="0,0"/>
                <v:stroke weight="1pt" color="#000000" joinstyle="round"/>
                <v:imagedata o:title=""/>
                <o:lock v:ext="edit" aspectratio="f"/>
              </v:shape>
              <v:shape id="Arc 29" o:spid="_x0000_s1026" o:spt="100" style="position:absolute;left:10485;top:15964;flip:y;height:178;width:391;" filled="f" stroked="t" coordsize="21600,21600" o:gfxdata="UEsDBAoAAAAAAIdO4kAAAAAAAAAAAAAAAAAEAAAAZHJzL1BLAwQUAAAACACHTuJAfTFFrL0AAADa&#10;AAAADwAAAGRycy9kb3ducmV2LnhtbEWPT2vCQBTE74V+h+UVvNWNg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UWsvQAA&#10;ANo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utoShape 30" o:spid="_x0000_s1026" o:spt="32" type="#_x0000_t32" style="position:absolute;left:10872;top:15969;height:0;width:1038;" filled="f" stroked="t" coordsize="21600,21600" o:gfxdata="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Xhl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group id="Group 31" o:spid="_x0000_s1026" o:spt="203" style="position:absolute;left:9819;top:15729;height:507;width:660;" coordorigin="9819,15729" coordsize="660,507"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9881;top:15729;height:507;width:536;" filled="f" stroked="t" coordsize="21600,21600" o:gfxdata="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0f3bsAAADa&#10;AAAADwAAAAAAAAABACAAAAAiAAAAZHJzL2Rvd25yZXYueG1sUEsBAhQAFAAAAAgAh07iQDMvBZ47&#10;AAAAOQAAABAAAAAAAAAAAQAgAAAACgEAAGRycy9zaGFwZXhtbC54bWxQSwUGAAAAAAYABgBbAQAA&#10;tAM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h3raL0AAADa&#10;AAAADwAAAGRycy9kb3ducmV2LnhtbEWPzWrDMBCE74W+g9hAb43shIbYjWxKSmgOveTnARZrazu2&#10;VkZS7PTtq0Cgx2FmvmE25c30YiTnW8sK0nkCgriyuuVawfm0e12D8AFZY2+ZFPySh7J4ftpgru3E&#10;BxqPoRYRwj5HBU0IQy6lrxoy6Od2II7ej3UGQ5SultrhFOGml4skWUmDLceFBgfaNlR1x6tRcF1+&#10;ZLus0/sp7bx7+15exu7rU6mXWZq8gwh0C//hR3uvFWRwvxJvgC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HetovQAA&#10;ANo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621D520C">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KNJljrsAAADb&#10;AAAADwAAAGRycy9kb3ducmV2LnhtbEVPyWrDMBC9F/oPYgq5NbJzKK0b2YeQBtOQQJyQ82BNZbXW&#10;yFhqlr+PCoHe5vHWmVcX14sTjcF6VpBPMxDErdeWjYLD/uP5FUSIyBp7z6TgSgGq8vFhjoX2Z97R&#10;qYlGpBAOBSroYhwKKUPbkcMw9QNx4r786DAmOBqpRzyncNfLWZa9SIeWU0OHAy06an+aX6egftsu&#10;642f7czqc32k75U1G22Vmjzl2TuISJf4L767a53m5/D3SzpAl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JljrsAAADb&#10;AAAADwAAAAAAAAABACAAAAAiAAAAZHJzL2Rvd25yZXYueG1sUEsBAhQAFAAAAAgAh07iQDMvBZ47&#10;AAAAOQAAABAAAAAAAAAAAQAgAAAACgEAAGRycy9zaGFwZXhtbC54bWxQSwUGAAAAAAYABgBbAQAA&#10;tAM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o56XELgAAADb&#10;AAAADwAAAGRycy9kb3ducmV2LnhtbEVPS2rDMBDdF3IHMYHuGskupMGNkkUhpV02zQEGaWK5tUZG&#10;Umzn9lUhkN083ne2+9n3YqSYusAaqpUCQWyC7bjVcPo+PG1ApIxssQ9MGq6UYL9bPGyxsWHiLxqP&#10;uRUlhFODGlzOQyNlMo48plUYiAt3DtFjLjC20kacSrjvZa3UWnrsuDQ4HOjNkfk9XryGn/WszNW0&#10;L32KJ+Pep/EzPEutH5eVegWRac538c39Ycv8Gv5/KQfI3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56XELgAAADbAAAA&#10;DwAAAAAAAAABACAAAAAiAAAAZHJzL2Rvd25yZXYueG1sUEsBAhQAFAAAAAgAh07iQDMvBZ47AAAA&#10;OQAAABAAAAAAAAAAAQAgAAAABwEAAGRycy9zaGFwZXhtbC54bWxQSwUGAAAAAAYABgBbAQAAsQMA&#10;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pPr>
        <w:spacing w:before="0" w:after="0" w:line="276" w:lineRule="auto"/>
      </w:pPr>
      <w:r>
        <w:separator/>
      </w:r>
    </w:p>
  </w:footnote>
  <w:footnote w:type="continuationSeparator" w:id="43">
    <w:p>
      <w:pPr>
        <w:spacing w:before="0" w:after="0" w:line="276" w:lineRule="auto"/>
      </w:pPr>
      <w:r>
        <w:continuationSeparator/>
      </w:r>
    </w:p>
  </w:footnote>
  <w:footnote w:id="0">
    <w:p w14:paraId="7DD5F5DC">
      <w:pPr>
        <w:pStyle w:val="11"/>
      </w:pPr>
      <w:r>
        <w:rPr>
          <w:rStyle w:val="10"/>
        </w:rPr>
        <w:footnoteRef/>
      </w:r>
      <w:r>
        <w:t xml:space="preserve"> Pasal 1 ke 6 undang-undang No.39 Tahun 1999 tentang HAM, Sinar Grafika, Jakarta,2000</w:t>
      </w:r>
    </w:p>
  </w:footnote>
  <w:footnote w:id="1">
    <w:p w14:paraId="1445EF3D">
      <w:pPr>
        <w:pStyle w:val="11"/>
      </w:pPr>
      <w:r>
        <w:rPr>
          <w:rStyle w:val="10"/>
        </w:rPr>
        <w:footnoteRef/>
      </w:r>
      <w:r>
        <w:t xml:space="preserve"> Pasal 6 ayat (2) Kovenan Internasional untuk Hak-Hak Sipil dan Politik</w:t>
      </w:r>
    </w:p>
  </w:footnote>
  <w:footnote w:id="2">
    <w:p w14:paraId="59F7A371">
      <w:pPr>
        <w:pStyle w:val="11"/>
      </w:pPr>
      <w:r>
        <w:rPr>
          <w:rStyle w:val="10"/>
        </w:rPr>
        <w:footnoteRef/>
      </w:r>
      <w:r>
        <w:t xml:space="preserve"> </w:t>
      </w:r>
      <w:r>
        <w:rPr>
          <w:rFonts w:cstheme="minorHAnsi"/>
          <w:lang w:val="zh-CN" w:eastAsia="zh-CN"/>
        </w:rPr>
        <w:t>A. Sanusi Has, 1994:59</w:t>
      </w:r>
    </w:p>
  </w:footnote>
  <w:footnote w:id="3">
    <w:p w14:paraId="0C460D4E">
      <w:pPr>
        <w:pStyle w:val="11"/>
      </w:pPr>
      <w:r>
        <w:rPr>
          <w:rStyle w:val="10"/>
        </w:rPr>
        <w:footnoteRef/>
      </w:r>
      <w:r>
        <w:t xml:space="preserve"> Roeslan Saleh, Masalah Pidana Mati, Aksara baru, Jakarta, 1978</w:t>
      </w:r>
    </w:p>
  </w:footnote>
  <w:footnote w:id="4">
    <w:p w14:paraId="76792859">
      <w:pPr>
        <w:pStyle w:val="11"/>
      </w:pPr>
      <w:r>
        <w:rPr>
          <w:rStyle w:val="10"/>
        </w:rPr>
        <w:footnoteRef/>
      </w:r>
      <w:r>
        <w:t xml:space="preserve"> Pasal 183 KUHP yang berbunyi: “ Hakim tidak boleh menjatuhkan pidana kepada seorang kecuali apabila dengan sekurang-kurangnya dua alatbukti yang sah ia memperoleh keyakinan bahwa suatu tindak pidana benar-benar terjadi dan bahwa terdakwalah yang bersalah melakukannya “</w:t>
      </w:r>
    </w:p>
  </w:footnote>
  <w:footnote w:id="5">
    <w:p w14:paraId="210DD552">
      <w:pPr>
        <w:pStyle w:val="11"/>
      </w:pPr>
      <w:r>
        <w:rPr>
          <w:rStyle w:val="10"/>
        </w:rPr>
        <w:footnoteRef/>
      </w:r>
      <w:r>
        <w:t xml:space="preserve"> Hazewinkel Suringa, Inleiding Tot De Studie van het Nederlanf Strafrecht,H.D., T.W &amp; Zoon N.V.Haarlem., 1968</w:t>
      </w:r>
    </w:p>
  </w:footnote>
  <w:footnote w:id="6">
    <w:p w14:paraId="2ABD6F5A">
      <w:pPr>
        <w:pStyle w:val="11"/>
      </w:pPr>
      <w:r>
        <w:rPr>
          <w:rStyle w:val="10"/>
        </w:rPr>
        <w:footnoteRef/>
      </w:r>
      <w:r>
        <w:t xml:space="preserve"> Cesare Beccaria, On Crimes and Punishments, Cambridge University Press, 199</w:t>
      </w:r>
    </w:p>
  </w:footnote>
  <w:footnote w:id="7">
    <w:p w14:paraId="40658AE4">
      <w:pPr>
        <w:pStyle w:val="11"/>
        <w:jc w:val="both"/>
      </w:pPr>
      <w:r>
        <w:rPr>
          <w:rStyle w:val="10"/>
        </w:rPr>
        <w:footnoteRef/>
      </w:r>
      <w:r>
        <w:t xml:space="preserve"> World Economic Forum. </w:t>
      </w:r>
      <w:r>
        <w:rPr>
          <w:i/>
        </w:rPr>
        <w:t xml:space="preserve">Global Risk Report 2017. </w:t>
      </w:r>
      <w:r>
        <w:t>Geneva: World Economic Forum, 2017, hal. 31</w:t>
      </w:r>
    </w:p>
  </w:footnote>
  <w:footnote w:id="8">
    <w:p w14:paraId="128E1357">
      <w:pPr>
        <w:pStyle w:val="11"/>
        <w:jc w:val="both"/>
      </w:pPr>
      <w:r>
        <w:rPr>
          <w:rStyle w:val="10"/>
        </w:rPr>
        <w:footnoteRef/>
      </w:r>
      <w:r>
        <w:t xml:space="preserve"> Pasal II Aturan Peralihan UUD 1945 sebelum amandemen.</w:t>
      </w:r>
    </w:p>
  </w:footnote>
  <w:footnote w:id="9">
    <w:p w14:paraId="6F88A128">
      <w:pPr>
        <w:pStyle w:val="11"/>
        <w:jc w:val="both"/>
      </w:pPr>
      <w:r>
        <w:rPr>
          <w:rStyle w:val="10"/>
        </w:rPr>
        <w:footnoteRef/>
      </w:r>
      <w:r>
        <w:t xml:space="preserve"> Hendardi, B.K.H. </w:t>
      </w:r>
      <w:r>
        <w:rPr>
          <w:i/>
        </w:rPr>
        <w:t xml:space="preserve">Pembaharuan Hukum Pidana dalam Perspektif Hak Asasi Manusia. </w:t>
      </w:r>
      <w:r>
        <w:t>Jakarta: Jaringan Informasi Masyarakat, 1992, hal. 23</w:t>
      </w:r>
    </w:p>
  </w:footnote>
  <w:footnote w:id="10">
    <w:p w14:paraId="679B7058">
      <w:pPr>
        <w:pStyle w:val="11"/>
        <w:jc w:val="both"/>
      </w:pPr>
      <w:r>
        <w:rPr>
          <w:rStyle w:val="10"/>
        </w:rPr>
        <w:footnoteRef/>
      </w:r>
      <w:r>
        <w:t xml:space="preserve"> Tim Pengkajian Bidang Hukum Pidana. </w:t>
      </w:r>
      <w:r>
        <w:rPr>
          <w:i/>
        </w:rPr>
        <w:t xml:space="preserve">Laporan Hasil Pengkajian Bidang Hukum Pidana 1988/1989 – 1989/1990. </w:t>
      </w:r>
      <w:r>
        <w:t>Jakarta: Departemen Kehakiman, 1991,  hal. 15</w:t>
      </w:r>
    </w:p>
  </w:footnote>
  <w:footnote w:id="11">
    <w:p w14:paraId="5131C0B3">
      <w:pPr>
        <w:pStyle w:val="11"/>
        <w:jc w:val="both"/>
      </w:pPr>
      <w:r>
        <w:rPr>
          <w:rStyle w:val="10"/>
        </w:rPr>
        <w:footnoteRef/>
      </w:r>
      <w:r>
        <w:t xml:space="preserve"> Harefa, B. </w:t>
      </w:r>
      <w:r>
        <w:rPr>
          <w:i/>
        </w:rPr>
        <w:t xml:space="preserve">Kapita Selekta Perlindungan Hukum bagi Anak. </w:t>
      </w:r>
      <w:r>
        <w:t>Jakarta: Deepublish, 2016, hal. 157</w:t>
      </w:r>
    </w:p>
  </w:footnote>
  <w:footnote w:id="12">
    <w:p w14:paraId="7CBA7FF8">
      <w:pPr>
        <w:pStyle w:val="11"/>
        <w:jc w:val="both"/>
      </w:pPr>
      <w:r>
        <w:rPr>
          <w:rStyle w:val="10"/>
        </w:rPr>
        <w:footnoteRef/>
      </w:r>
      <w:r>
        <w:t xml:space="preserve"> Sutiyoso, B. </w:t>
      </w:r>
      <w:r>
        <w:rPr>
          <w:i/>
        </w:rPr>
        <w:t xml:space="preserve">Metode Penemuan Hukum. </w:t>
      </w:r>
      <w:r>
        <w:t>Yogyakarta: UII Press, 2006, hal. 13</w:t>
      </w:r>
    </w:p>
  </w:footnote>
  <w:footnote w:id="13">
    <w:p w14:paraId="19CC5158">
      <w:pPr>
        <w:pStyle w:val="11"/>
      </w:pPr>
      <w:r>
        <w:rPr>
          <w:rStyle w:val="10"/>
        </w:rPr>
        <w:footnoteRef/>
      </w:r>
      <w:r>
        <w:t xml:space="preserve"> Ggwp.id</w:t>
      </w:r>
    </w:p>
  </w:footnote>
  <w:footnote w:id="14">
    <w:p w14:paraId="4E59675F">
      <w:pPr>
        <w:pStyle w:val="11"/>
        <w:jc w:val="both"/>
      </w:pPr>
      <w:r>
        <w:rPr>
          <w:rStyle w:val="10"/>
        </w:rPr>
        <w:footnoteRef/>
      </w:r>
      <w:r>
        <w:t xml:space="preserve"> Ibrahim, J. </w:t>
      </w:r>
      <w:r>
        <w:rPr>
          <w:i/>
        </w:rPr>
        <w:t xml:space="preserve">Teori dan Metodologi Penelitian Hukum Normatif. </w:t>
      </w:r>
      <w:r>
        <w:t>Malang: Bayumedia Publishing, 2006</w:t>
      </w:r>
    </w:p>
  </w:footnote>
  <w:footnote w:id="15">
    <w:p w14:paraId="56DF8F83">
      <w:pPr>
        <w:pStyle w:val="11"/>
        <w:jc w:val="both"/>
      </w:pPr>
      <w:r>
        <w:rPr>
          <w:rStyle w:val="10"/>
          <w:rFonts w:eastAsiaTheme="majorEastAsia"/>
        </w:rPr>
        <w:footnoteRef/>
      </w:r>
      <w:r>
        <w:t xml:space="preserve"> Yesmil Anwar dan Adang. </w:t>
      </w:r>
      <w:r>
        <w:rPr>
          <w:i/>
        </w:rPr>
        <w:t>Pembaruan Hukum Pidana: Reformasi Hukum</w:t>
      </w:r>
      <w:r>
        <w:t>, Jakarta: Grasindo, 2008, hal. 80</w:t>
      </w:r>
    </w:p>
  </w:footnote>
  <w:footnote w:id="16">
    <w:p w14:paraId="599172EC">
      <w:pPr>
        <w:widowControl w:val="0"/>
        <w:autoSpaceDE w:val="0"/>
        <w:autoSpaceDN w:val="0"/>
        <w:adjustRightInd w:val="0"/>
        <w:jc w:val="both"/>
        <w:rPr>
          <w:sz w:val="20"/>
          <w:szCs w:val="20"/>
        </w:rPr>
      </w:pPr>
      <w:r>
        <w:rPr>
          <w:rStyle w:val="10"/>
          <w:rFonts w:eastAsiaTheme="majorEastAsia"/>
          <w:sz w:val="20"/>
          <w:szCs w:val="20"/>
        </w:rPr>
        <w:footnoteRef/>
      </w:r>
      <w:r>
        <w:rPr>
          <w:sz w:val="20"/>
          <w:szCs w:val="20"/>
        </w:rPr>
        <w:t xml:space="preserve"> </w:t>
      </w:r>
      <w:r>
        <w:rPr>
          <w:i/>
          <w:sz w:val="20"/>
          <w:szCs w:val="20"/>
        </w:rPr>
        <w:t>Ibid</w:t>
      </w:r>
      <w:r>
        <w:rPr>
          <w:sz w:val="20"/>
          <w:szCs w:val="20"/>
        </w:rPr>
        <w:t>, hal. 82</w:t>
      </w:r>
    </w:p>
  </w:footnote>
  <w:footnote w:id="17">
    <w:p w14:paraId="3BF2BBE0">
      <w:pPr>
        <w:pStyle w:val="11"/>
        <w:jc w:val="both"/>
      </w:pPr>
      <w:r>
        <w:rPr>
          <w:rStyle w:val="10"/>
        </w:rPr>
        <w:footnoteRef/>
      </w:r>
      <w:r>
        <w:t xml:space="preserve"> BPHN, </w:t>
      </w:r>
      <w:r>
        <w:rPr>
          <w:i/>
        </w:rPr>
        <w:t xml:space="preserve">Draft Naskah Akademik Rancangan Undang-Undang Tentang Kitab Undang-Undang Hukum Pidana (KUHP), </w:t>
      </w:r>
      <w:r>
        <w:t>Jakarta: Kementerian Hukum dan HAM, 2015, hal. 30</w:t>
      </w:r>
    </w:p>
  </w:footnote>
  <w:footnote w:id="18">
    <w:p w14:paraId="6A1E48AE">
      <w:pPr>
        <w:pStyle w:val="11"/>
        <w:jc w:val="both"/>
      </w:pPr>
      <w:r>
        <w:rPr>
          <w:rStyle w:val="10"/>
        </w:rPr>
        <w:footnoteRef/>
      </w:r>
      <w:r>
        <w:t xml:space="preserve"> </w:t>
      </w:r>
      <w:r>
        <w:rPr>
          <w:i/>
        </w:rPr>
        <w:t>Ibid</w:t>
      </w:r>
      <w:r>
        <w:t>, 3</w:t>
      </w:r>
    </w:p>
  </w:footnote>
  <w:footnote w:id="19">
    <w:p w14:paraId="26D71FEB">
      <w:pPr>
        <w:pStyle w:val="11"/>
        <w:jc w:val="both"/>
      </w:pPr>
      <w:r>
        <w:rPr>
          <w:rStyle w:val="10"/>
        </w:rPr>
        <w:footnoteRef/>
      </w:r>
      <w:r>
        <w:t xml:space="preserve"> </w:t>
      </w:r>
      <w:r>
        <w:rPr>
          <w:i/>
        </w:rPr>
        <w:t>Ibid</w:t>
      </w:r>
      <w:r>
        <w:t>, hal. 89</w:t>
      </w:r>
    </w:p>
  </w:footnote>
  <w:footnote w:id="20">
    <w:p w14:paraId="25F032A5">
      <w:pPr>
        <w:pStyle w:val="11"/>
        <w:jc w:val="both"/>
      </w:pPr>
      <w:r>
        <w:rPr>
          <w:rStyle w:val="10"/>
        </w:rPr>
        <w:footnoteRef/>
      </w:r>
      <w:r>
        <w:t xml:space="preserve"> </w:t>
      </w:r>
      <w:r>
        <w:rPr>
          <w:i/>
        </w:rPr>
        <w:t>Ibid</w:t>
      </w:r>
      <w:r>
        <w:t>, hal. 265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8781"/>
      <w:gridCol w:w="236"/>
    </w:tblGrid>
    <w:tr w14:paraId="7771F8AA">
      <w:tblPrEx>
        <w:tblCellMar>
          <w:top w:w="115" w:type="dxa"/>
          <w:left w:w="115" w:type="dxa"/>
          <w:bottom w:w="115" w:type="dxa"/>
          <w:right w:w="115" w:type="dxa"/>
        </w:tblCellMar>
      </w:tblPrEx>
      <w:trPr>
        <w:jc w:val="right"/>
      </w:trPr>
      <w:tc>
        <w:tcPr>
          <w:tcW w:w="0" w:type="auto"/>
          <w:shd w:val="clear" w:color="auto" w:fill="C0504D" w:themeFill="accent2"/>
          <w:vAlign w:val="center"/>
        </w:tcPr>
        <w:p w14:paraId="4439BCA3">
          <w:pPr>
            <w:pStyle w:val="12"/>
            <w:jc w:val="right"/>
            <w:rPr>
              <w:b/>
              <w:caps/>
              <w:color w:val="FFFFFF" w:themeColor="background1"/>
              <w14:textFill>
                <w14:solidFill>
                  <w14:schemeClr w14:val="bg1"/>
                </w14:solidFill>
              </w14:textFill>
            </w:rPr>
          </w:pPr>
          <w:r>
            <w:rPr>
              <w:b/>
              <w:caps/>
              <w:color w:val="FFFFFF" w:themeColor="background1"/>
              <w14:textFill>
                <w14:solidFill>
                  <w14:schemeClr w14:val="bg1"/>
                </w14:solidFill>
              </w14:textFill>
            </w:rPr>
            <w:t xml:space="preserve">OPTIMALISASI </w:t>
          </w:r>
          <w:r>
            <w:rPr>
              <w:b/>
              <w:caps/>
              <w:color w:val="FFFFFF" w:themeColor="background1"/>
              <w:lang w:val="en-US"/>
              <w14:textFill>
                <w14:solidFill>
                  <w14:schemeClr w14:val="bg1"/>
                </w14:solidFill>
              </w14:textFill>
            </w:rPr>
            <w:t xml:space="preserve">PEMBUKTIAN TINDAK </w:t>
          </w:r>
          <w:r>
            <w:rPr>
              <w:b/>
              <w:caps/>
              <w:color w:val="FFFFFF" w:themeColor="background1"/>
              <w14:textFill>
                <w14:solidFill>
                  <w14:schemeClr w14:val="bg1"/>
                </w14:solidFill>
              </w14:textFill>
            </w:rPr>
            <w:t xml:space="preserve">PIDANA </w:t>
          </w:r>
          <w:r>
            <w:rPr>
              <w:b/>
              <w:caps/>
              <w:color w:val="FFFFFF" w:themeColor="background1"/>
              <w:lang w:val="en-US"/>
              <w14:textFill>
                <w14:solidFill>
                  <w14:schemeClr w14:val="bg1"/>
                </w14:solidFill>
              </w14:textFill>
            </w:rPr>
            <w:t>PEMBUNUHAN BERENCANA PADA KASUS VINA CIREBON</w:t>
          </w:r>
          <w:r>
            <w:rPr>
              <w:caps/>
              <w:color w:val="FFFFFF" w:themeColor="background1"/>
              <w14:textFill>
                <w14:solidFill>
                  <w14:schemeClr w14:val="bg1"/>
                </w14:solidFill>
              </w14:textFill>
            </w:rPr>
            <w:t xml:space="preserve">– </w:t>
          </w:r>
          <w:r>
            <w:rPr>
              <w:b/>
              <w:caps/>
              <w:color w:val="FFFFFF" w:themeColor="background1"/>
              <w14:textFill>
                <w14:solidFill>
                  <w14:schemeClr w14:val="bg1"/>
                </w14:solidFill>
              </w14:textFill>
            </w:rPr>
            <w:t>Firman Adi Candra</w:t>
          </w:r>
        </w:p>
      </w:tc>
      <w:tc>
        <w:tcPr>
          <w:tcW w:w="0" w:type="auto"/>
          <w:shd w:val="clear" w:color="auto" w:fill="C0504D" w:themeFill="accent2"/>
          <w:vAlign w:val="center"/>
        </w:tcPr>
        <w:p w14:paraId="7606A196">
          <w:pPr>
            <w:pStyle w:val="12"/>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p>
      </w:tc>
    </w:tr>
  </w:tbl>
  <w:p w14:paraId="4D680D23">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8779"/>
      <w:gridCol w:w="238"/>
    </w:tblGrid>
    <w:tr w14:paraId="35773F67">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61A29FF5">
          <w:pPr>
            <w:pStyle w:val="12"/>
            <w:rPr>
              <w:rFonts w:ascii="Calisto MT" w:hAnsi="Calisto MT"/>
              <w:b/>
              <w:iCs/>
              <w:color w:val="FFFFFF" w:themeColor="background1"/>
              <w:sz w:val="24"/>
              <w:szCs w:val="24"/>
              <w14:textFill>
                <w14:solidFill>
                  <w14:schemeClr w14:val="bg1"/>
                </w14:solidFill>
              </w14:textFill>
            </w:rPr>
          </w:pPr>
          <w:r>
            <w:rPr>
              <w:rFonts w:ascii="Calisto MT" w:hAnsi="Calisto MT"/>
              <w:b/>
              <w:iCs/>
              <w:color w:val="FFFFFF" w:themeColor="background1"/>
              <w:sz w:val="24"/>
              <w:szCs w:val="24"/>
              <w14:textFill>
                <w14:solidFill>
                  <w14:schemeClr w14:val="bg1"/>
                </w14:solidFill>
              </w14:textFill>
            </w:rPr>
            <w:t xml:space="preserve">Jurnal Das Sollen, Volume 01, Nomor 01, </w:t>
          </w:r>
          <w:r>
            <w:rPr>
              <w:rFonts w:ascii="Calisto MT" w:hAnsi="Calisto MT"/>
              <w:b/>
              <w:iCs/>
              <w:color w:val="FFFFFF" w:themeColor="background1"/>
              <w:sz w:val="24"/>
              <w:szCs w:val="24"/>
              <w:lang w:val="en-US"/>
              <w14:textFill>
                <w14:solidFill>
                  <w14:schemeClr w14:val="bg1"/>
                </w14:solidFill>
              </w14:textFill>
            </w:rPr>
            <w:t>Bulan dan Tahun Terbit</w:t>
          </w:r>
          <w:r>
            <w:rPr>
              <w:rFonts w:ascii="Calisto MT" w:hAnsi="Calisto MT"/>
              <w:b/>
              <w:iCs/>
              <w:color w:val="FFFFFF" w:themeColor="background1"/>
              <w:sz w:val="24"/>
              <w:szCs w:val="24"/>
              <w14:textFill>
                <w14:solidFill>
                  <w14:schemeClr w14:val="bg1"/>
                </w14:solidFill>
              </w14:textFill>
            </w:rPr>
            <w:t xml:space="preserve"> : JUNI</w:t>
          </w:r>
          <w:r>
            <w:rPr>
              <w:rFonts w:ascii="Calisto MT" w:hAnsi="Calisto MT"/>
              <w:b/>
              <w:iCs/>
              <w:color w:val="FFFFFF" w:themeColor="background1"/>
              <w:sz w:val="24"/>
              <w:szCs w:val="24"/>
              <w:lang w:val="en-US"/>
              <w14:textFill>
                <w14:solidFill>
                  <w14:schemeClr w14:val="bg1"/>
                </w14:solidFill>
              </w14:textFill>
            </w:rPr>
            <w:t xml:space="preserve"> - </w:t>
          </w:r>
          <w:r>
            <w:rPr>
              <w:rFonts w:ascii="Calisto MT" w:hAnsi="Calisto MT"/>
              <w:b/>
              <w:iCs/>
              <w:color w:val="FFFFFF" w:themeColor="background1"/>
              <w:sz w:val="24"/>
              <w:szCs w:val="24"/>
              <w14:textFill>
                <w14:solidFill>
                  <w14:schemeClr w14:val="bg1"/>
                </w14:solidFill>
              </w14:textFill>
            </w:rPr>
            <w:t>2024</w:t>
          </w:r>
        </w:p>
      </w:tc>
      <w:tc>
        <w:tcPr>
          <w:tcW w:w="0" w:type="auto"/>
          <w:shd w:val="clear" w:color="auto" w:fill="C0504D" w:themeFill="accent2"/>
          <w:vAlign w:val="center"/>
        </w:tcPr>
        <w:p w14:paraId="36DF7423">
          <w:pPr>
            <w:pStyle w:val="12"/>
            <w:rPr>
              <w:rFonts w:ascii="Calisto MT" w:hAnsi="Calisto MT"/>
              <w:iCs/>
              <w:caps/>
              <w:color w:val="FFFFFF" w:themeColor="background1"/>
              <w:sz w:val="24"/>
              <w:szCs w:val="24"/>
              <w14:textFill>
                <w14:solidFill>
                  <w14:schemeClr w14:val="bg1"/>
                </w14:solidFill>
              </w14:textFill>
            </w:rPr>
          </w:pPr>
        </w:p>
      </w:tc>
    </w:tr>
  </w:tbl>
  <w:p w14:paraId="0409E133">
    <w:pPr>
      <w:pStyle w:val="12"/>
      <w:rPr>
        <w:rFonts w:ascii="Calisto MT" w:hAnsi="Calisto MT"/>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944"/>
      <w:gridCol w:w="8073"/>
    </w:tblGrid>
    <w:tr w14:paraId="61ECC4A3">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5FA6BB51">
          <w:pPr>
            <w:pStyle w:val="12"/>
            <w:rPr>
              <w:caps/>
              <w:color w:val="FFFFFF" w:themeColor="background1"/>
              <w14:textFill>
                <w14:solidFill>
                  <w14:schemeClr w14:val="bg1"/>
                </w14:solidFill>
              </w14:textFill>
            </w:rPr>
          </w:pPr>
        </w:p>
      </w:tc>
      <w:tc>
        <w:tcPr>
          <w:tcW w:w="0" w:type="auto"/>
          <w:shd w:val="clear" w:color="auto" w:fill="C0504D" w:themeFill="accent2"/>
          <w:vAlign w:val="center"/>
        </w:tcPr>
        <w:p w14:paraId="1A6CFB2E">
          <w:pPr>
            <w:pStyle w:val="12"/>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sdt>
            <w:sdtPr>
              <w:rPr>
                <w:caps/>
                <w:color w:val="FFFFFF" w:themeColor="background1"/>
                <w14:textFill>
                  <w14:solidFill>
                    <w14:schemeClr w14:val="bg1"/>
                  </w14:solidFill>
                </w14:textFill>
              </w:rPr>
              <w:alias w:val="Title"/>
              <w:id w:val="-773790484"/>
              <w:placeholder>
                <w:docPart w:val="F112CBCF921E495BAA38078B5E986DB3"/>
              </w:placeholder>
              <w:showingPlcHdr/>
              <w:dataBinding w:prefixMappings="xmlns:ns0='http://purl.org/dc/elements/1.1/' xmlns:ns1='http://schemas.openxmlformats.org/package/2006/metadata/core-properties' " w:xpath="/ns1:coreProperties[1]/ns0:title[1]" w:storeItemID="{6C3C8BC8-F283-45AE-878A-BAB7291924A1}"/>
              <w:text/>
            </w:sdtPr>
            <w:sdtEndPr>
              <w:rPr>
                <w:caps/>
                <w:color w:val="FFFFFF" w:themeColor="background1"/>
                <w14:textFill>
                  <w14:solidFill>
                    <w14:schemeClr w14:val="bg1"/>
                  </w14:solidFill>
                </w14:textFill>
              </w:rPr>
            </w:sdtEndPr>
            <w:sdtContent>
              <w:r>
                <w:rPr>
                  <w:caps/>
                  <w:color w:val="FFFFFF" w:themeColor="background1"/>
                  <w14:textFill>
                    <w14:solidFill>
                      <w14:schemeClr w14:val="bg1"/>
                    </w14:solidFill>
                  </w14:textFill>
                </w:rPr>
                <w:t>[Document title]</w:t>
              </w:r>
            </w:sdtContent>
          </w:sdt>
        </w:p>
      </w:tc>
    </w:tr>
  </w:tbl>
  <w:p w14:paraId="2C8617CC">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8779"/>
      <w:gridCol w:w="238"/>
    </w:tblGrid>
    <w:tr w14:paraId="7F259360">
      <w:tblPrEx>
        <w:shd w:val="clear" w:color="auto" w:fill="C0504D" w:themeFill="accent2"/>
      </w:tblPrEx>
      <w:trPr>
        <w:jc w:val="right"/>
      </w:trPr>
      <w:tc>
        <w:tcPr>
          <w:tcW w:w="0" w:type="auto"/>
          <w:shd w:val="clear" w:color="auto" w:fill="C0504D" w:themeFill="accent2"/>
          <w:vAlign w:val="center"/>
        </w:tcPr>
        <w:p w14:paraId="49AB6ED0">
          <w:pPr>
            <w:pStyle w:val="12"/>
            <w:rPr>
              <w:rFonts w:ascii="Calisto MT" w:hAnsi="Calisto MT"/>
              <w:b/>
              <w:iCs/>
              <w:color w:val="FFFFFF" w:themeColor="background1"/>
              <w:sz w:val="24"/>
              <w:szCs w:val="24"/>
              <w14:textFill>
                <w14:solidFill>
                  <w14:schemeClr w14:val="bg1"/>
                </w14:solidFill>
              </w14:textFill>
            </w:rPr>
          </w:pPr>
          <w:r>
            <w:rPr>
              <w:rFonts w:ascii="Calisto MT" w:hAnsi="Calisto MT"/>
              <w:b/>
              <w:iCs/>
              <w:color w:val="FFFFFF" w:themeColor="background1"/>
              <w:sz w:val="24"/>
              <w:szCs w:val="24"/>
              <w14:textFill>
                <w14:solidFill>
                  <w14:schemeClr w14:val="bg1"/>
                </w14:solidFill>
              </w14:textFill>
            </w:rPr>
            <w:t xml:space="preserve">Jurnal Das Sollen, Volume 01, Nomor 01, </w:t>
          </w:r>
          <w:r>
            <w:rPr>
              <w:rFonts w:ascii="Calisto MT" w:hAnsi="Calisto MT"/>
              <w:b/>
              <w:iCs/>
              <w:color w:val="FFFFFF" w:themeColor="background1"/>
              <w:sz w:val="24"/>
              <w:szCs w:val="24"/>
              <w:lang w:val="en-US"/>
              <w14:textFill>
                <w14:solidFill>
                  <w14:schemeClr w14:val="bg1"/>
                </w14:solidFill>
              </w14:textFill>
            </w:rPr>
            <w:t>Bulan dan Tahun Terbit</w:t>
          </w:r>
          <w:r>
            <w:rPr>
              <w:rFonts w:ascii="Calisto MT" w:hAnsi="Calisto MT"/>
              <w:b/>
              <w:iCs/>
              <w:color w:val="FFFFFF" w:themeColor="background1"/>
              <w:sz w:val="24"/>
              <w:szCs w:val="24"/>
              <w14:textFill>
                <w14:solidFill>
                  <w14:schemeClr w14:val="bg1"/>
                </w14:solidFill>
              </w14:textFill>
            </w:rPr>
            <w:t xml:space="preserve"> : JUNI</w:t>
          </w:r>
          <w:r>
            <w:rPr>
              <w:rFonts w:ascii="Calisto MT" w:hAnsi="Calisto MT"/>
              <w:b/>
              <w:iCs/>
              <w:color w:val="FFFFFF" w:themeColor="background1"/>
              <w:sz w:val="24"/>
              <w:szCs w:val="24"/>
              <w:lang w:val="en-US"/>
              <w14:textFill>
                <w14:solidFill>
                  <w14:schemeClr w14:val="bg1"/>
                </w14:solidFill>
              </w14:textFill>
            </w:rPr>
            <w:t xml:space="preserve"> - </w:t>
          </w:r>
          <w:r>
            <w:rPr>
              <w:rFonts w:ascii="Calisto MT" w:hAnsi="Calisto MT"/>
              <w:b/>
              <w:iCs/>
              <w:color w:val="FFFFFF" w:themeColor="background1"/>
              <w:sz w:val="24"/>
              <w:szCs w:val="24"/>
              <w14:textFill>
                <w14:solidFill>
                  <w14:schemeClr w14:val="bg1"/>
                </w14:solidFill>
              </w14:textFill>
            </w:rPr>
            <w:t>2024</w:t>
          </w:r>
        </w:p>
      </w:tc>
      <w:tc>
        <w:tcPr>
          <w:tcW w:w="0" w:type="auto"/>
          <w:shd w:val="clear" w:color="auto" w:fill="C0504D" w:themeFill="accent2"/>
          <w:vAlign w:val="center"/>
        </w:tcPr>
        <w:p w14:paraId="50C70C09">
          <w:pPr>
            <w:pStyle w:val="12"/>
            <w:rPr>
              <w:rFonts w:ascii="Calisto MT" w:hAnsi="Calisto MT"/>
              <w:iCs/>
              <w:caps/>
              <w:color w:val="FFFFFF" w:themeColor="background1"/>
              <w:sz w:val="24"/>
              <w:szCs w:val="24"/>
              <w14:textFill>
                <w14:solidFill>
                  <w14:schemeClr w14:val="bg1"/>
                </w14:solidFill>
              </w14:textFill>
            </w:rPr>
          </w:pPr>
        </w:p>
      </w:tc>
    </w:tr>
  </w:tbl>
  <w:p w14:paraId="5F93CF78">
    <w:pPr>
      <w:pStyle w:val="12"/>
      <w:rPr>
        <w:rFonts w:ascii="Calisto MT" w:hAnsi="Calisto MT"/>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A128F"/>
    <w:multiLevelType w:val="multilevel"/>
    <w:tmpl w:val="04AA128F"/>
    <w:lvl w:ilvl="0" w:tentative="0">
      <w:start w:val="1"/>
      <w:numFmt w:val="upperRoman"/>
      <w:lvlText w:val="%1."/>
      <w:lvlJc w:val="left"/>
      <w:pPr>
        <w:ind w:left="1080" w:hanging="720"/>
      </w:pPr>
      <w:rPr>
        <w:rFonts w:hint="default" w:cs="Times New Roman"/>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08612A86"/>
    <w:multiLevelType w:val="multilevel"/>
    <w:tmpl w:val="08612A86"/>
    <w:lvl w:ilvl="0" w:tentative="0">
      <w:start w:val="1"/>
      <w:numFmt w:val="decimal"/>
      <w:lvlText w:val="%1."/>
      <w:lvlJc w:val="left"/>
      <w:pPr>
        <w:ind w:left="360" w:hanging="360"/>
      </w:pPr>
      <w:rPr>
        <w:rFonts w:hint="default"/>
      </w:rPr>
    </w:lvl>
    <w:lvl w:ilvl="1" w:tentative="0">
      <w:start w:val="1"/>
      <w:numFmt w:val="decimal"/>
      <w:lvlText w:val="%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1AE9245D"/>
    <w:multiLevelType w:val="multilevel"/>
    <w:tmpl w:val="1AE9245D"/>
    <w:lvl w:ilvl="0" w:tentative="0">
      <w:start w:val="1"/>
      <w:numFmt w:val="decimal"/>
      <w:lvlText w:val="%1."/>
      <w:lvlJc w:val="left"/>
      <w:pPr>
        <w:ind w:left="360" w:hanging="360"/>
      </w:pPr>
      <w:rPr>
        <w:rFonts w:hint="default"/>
      </w:rPr>
    </w:lvl>
    <w:lvl w:ilvl="1" w:tentative="0">
      <w:start w:val="1"/>
      <w:numFmt w:val="decimal"/>
      <w:lvlText w:val="%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mirrorMargins w:val="1"/>
  <w:documentProtection w:enforcement="0"/>
  <w:defaultTabStop w:val="720"/>
  <w:evenAndOddHeaders w:val="1"/>
  <w:characterSpacingControl w:val="doNotCompress"/>
  <w:footnotePr>
    <w:footnote w:id="42"/>
    <w:footnote w:id="4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81"/>
    <w:rsid w:val="00006670"/>
    <w:rsid w:val="00015A09"/>
    <w:rsid w:val="00070831"/>
    <w:rsid w:val="000724FB"/>
    <w:rsid w:val="000833AA"/>
    <w:rsid w:val="000849E3"/>
    <w:rsid w:val="000B2049"/>
    <w:rsid w:val="000C5628"/>
    <w:rsid w:val="000D10C8"/>
    <w:rsid w:val="000D4B93"/>
    <w:rsid w:val="000D50B7"/>
    <w:rsid w:val="00174D4B"/>
    <w:rsid w:val="001E420D"/>
    <w:rsid w:val="001F6F48"/>
    <w:rsid w:val="00231FF1"/>
    <w:rsid w:val="00233E18"/>
    <w:rsid w:val="002475B8"/>
    <w:rsid w:val="002519DE"/>
    <w:rsid w:val="00256EF2"/>
    <w:rsid w:val="00257C9D"/>
    <w:rsid w:val="0029437D"/>
    <w:rsid w:val="002A56F6"/>
    <w:rsid w:val="002C7242"/>
    <w:rsid w:val="002E2627"/>
    <w:rsid w:val="002E6C40"/>
    <w:rsid w:val="002F2C8E"/>
    <w:rsid w:val="00320F5D"/>
    <w:rsid w:val="0033117D"/>
    <w:rsid w:val="003A1B33"/>
    <w:rsid w:val="003A58B4"/>
    <w:rsid w:val="003D5BEA"/>
    <w:rsid w:val="003F331B"/>
    <w:rsid w:val="00400BD0"/>
    <w:rsid w:val="00406712"/>
    <w:rsid w:val="00457C7E"/>
    <w:rsid w:val="00471849"/>
    <w:rsid w:val="00484033"/>
    <w:rsid w:val="004C045D"/>
    <w:rsid w:val="004D52B0"/>
    <w:rsid w:val="005439F2"/>
    <w:rsid w:val="00572290"/>
    <w:rsid w:val="00583F8E"/>
    <w:rsid w:val="005A637F"/>
    <w:rsid w:val="005B174C"/>
    <w:rsid w:val="005D3B39"/>
    <w:rsid w:val="00606BB1"/>
    <w:rsid w:val="0064115E"/>
    <w:rsid w:val="0064791C"/>
    <w:rsid w:val="006721BC"/>
    <w:rsid w:val="00687A35"/>
    <w:rsid w:val="00691122"/>
    <w:rsid w:val="006A0B9B"/>
    <w:rsid w:val="006D1F89"/>
    <w:rsid w:val="007915B8"/>
    <w:rsid w:val="00797FEC"/>
    <w:rsid w:val="007A3822"/>
    <w:rsid w:val="007B4495"/>
    <w:rsid w:val="007C042D"/>
    <w:rsid w:val="007C4275"/>
    <w:rsid w:val="007C4C99"/>
    <w:rsid w:val="00811057"/>
    <w:rsid w:val="00814224"/>
    <w:rsid w:val="00814515"/>
    <w:rsid w:val="00815392"/>
    <w:rsid w:val="00837942"/>
    <w:rsid w:val="00846BE2"/>
    <w:rsid w:val="00895D89"/>
    <w:rsid w:val="008A262E"/>
    <w:rsid w:val="008E2B06"/>
    <w:rsid w:val="00902E08"/>
    <w:rsid w:val="0094496E"/>
    <w:rsid w:val="009776E8"/>
    <w:rsid w:val="00977E59"/>
    <w:rsid w:val="009969D9"/>
    <w:rsid w:val="009E531C"/>
    <w:rsid w:val="009F1CE7"/>
    <w:rsid w:val="00A24655"/>
    <w:rsid w:val="00A65D35"/>
    <w:rsid w:val="00AD0BF4"/>
    <w:rsid w:val="00AF4F12"/>
    <w:rsid w:val="00B623C1"/>
    <w:rsid w:val="00BB5BD2"/>
    <w:rsid w:val="00BB7F39"/>
    <w:rsid w:val="00BE3004"/>
    <w:rsid w:val="00BF729E"/>
    <w:rsid w:val="00C533E5"/>
    <w:rsid w:val="00C67E46"/>
    <w:rsid w:val="00C947DE"/>
    <w:rsid w:val="00C961A7"/>
    <w:rsid w:val="00CA7B69"/>
    <w:rsid w:val="00CD423D"/>
    <w:rsid w:val="00CD6FA4"/>
    <w:rsid w:val="00CE62A2"/>
    <w:rsid w:val="00CF4C70"/>
    <w:rsid w:val="00D33D81"/>
    <w:rsid w:val="00D45BD4"/>
    <w:rsid w:val="00D6708E"/>
    <w:rsid w:val="00D810A0"/>
    <w:rsid w:val="00D81485"/>
    <w:rsid w:val="00DA6F38"/>
    <w:rsid w:val="00DB411D"/>
    <w:rsid w:val="00DD0B2A"/>
    <w:rsid w:val="00E156B3"/>
    <w:rsid w:val="00E246FD"/>
    <w:rsid w:val="00E46905"/>
    <w:rsid w:val="00E53EA4"/>
    <w:rsid w:val="00E60DA5"/>
    <w:rsid w:val="00E75D7B"/>
    <w:rsid w:val="00E847FB"/>
    <w:rsid w:val="00E9687C"/>
    <w:rsid w:val="00EA3BDC"/>
    <w:rsid w:val="00EA4055"/>
    <w:rsid w:val="00EF2B59"/>
    <w:rsid w:val="00F0021E"/>
    <w:rsid w:val="00F7245A"/>
    <w:rsid w:val="00FC70EE"/>
    <w:rsid w:val="00FE38D8"/>
    <w:rsid w:val="73D90697"/>
  </w:rsids>
  <m:mathPr>
    <m:mathFont m:val="Cambria Math"/>
    <m:brkBin m:val="before"/>
    <m:brkBinSub m:val="--"/>
    <m:smallFrac m:val="0"/>
    <m:dispDef/>
    <m:lMargin m:val="0"/>
    <m:rMargin m:val="0"/>
    <m:defJc m:val="centerGroup"/>
    <m:wrapIndent m:val="1440"/>
    <m:intLim m:val="subSup"/>
    <m:naryLim m:val="undOvr"/>
  </m:mathPr>
  <w:doNotAutoCompressPictures/>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heme="minorHAns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Times New Roman" w:cs="Arial" w:asciiTheme="minorHAnsi" w:hAnsiTheme="minorHAnsi"/>
      <w:sz w:val="22"/>
      <w:szCs w:val="22"/>
      <w:lang w:val="id-ID" w:eastAsia="en-US" w:bidi="ar-SA"/>
    </w:rPr>
  </w:style>
  <w:style w:type="paragraph" w:styleId="2">
    <w:name w:val="heading 1"/>
    <w:basedOn w:val="1"/>
    <w:next w:val="1"/>
    <w:link w:val="17"/>
    <w:qFormat/>
    <w:uiPriority w:val="9"/>
    <w:pPr>
      <w:keepNext/>
      <w:keepLines/>
      <w:spacing w:before="240" w:after="0"/>
      <w:outlineLvl w:val="0"/>
    </w:pPr>
    <w:rPr>
      <w:rFonts w:cs="Times New Roman" w:asciiTheme="majorHAnsi" w:hAnsiTheme="majorHAnsi" w:eastAsiaTheme="majorEastAsia"/>
      <w:color w:val="376092"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pPr>
      <w:spacing w:after="0" w:line="240" w:lineRule="auto"/>
    </w:pPr>
    <w:rPr>
      <w:rFonts w:ascii="Tahoma" w:hAnsi="Tahoma" w:cs="Tahoma"/>
      <w:sz w:val="16"/>
      <w:szCs w:val="16"/>
    </w:rPr>
  </w:style>
  <w:style w:type="character" w:styleId="6">
    <w:name w:val="annotation reference"/>
    <w:basedOn w:val="3"/>
    <w:semiHidden/>
    <w:unhideWhenUsed/>
    <w:qFormat/>
    <w:uiPriority w:val="99"/>
    <w:rPr>
      <w:rFonts w:cs="Times New Roman"/>
      <w:sz w:val="16"/>
      <w:szCs w:val="16"/>
    </w:rPr>
  </w:style>
  <w:style w:type="paragraph" w:styleId="7">
    <w:name w:val="annotation text"/>
    <w:basedOn w:val="1"/>
    <w:link w:val="19"/>
    <w:semiHidden/>
    <w:unhideWhenUsed/>
    <w:qFormat/>
    <w:uiPriority w:val="99"/>
    <w:pPr>
      <w:spacing w:line="240" w:lineRule="auto"/>
    </w:pPr>
    <w:rPr>
      <w:sz w:val="20"/>
      <w:szCs w:val="20"/>
    </w:rPr>
  </w:style>
  <w:style w:type="paragraph" w:styleId="8">
    <w:name w:val="annotation subject"/>
    <w:basedOn w:val="7"/>
    <w:next w:val="7"/>
    <w:link w:val="20"/>
    <w:semiHidden/>
    <w:unhideWhenUsed/>
    <w:uiPriority w:val="99"/>
    <w:rPr>
      <w:b/>
      <w:bCs/>
    </w:rPr>
  </w:style>
  <w:style w:type="paragraph" w:styleId="9">
    <w:name w:val="footer"/>
    <w:basedOn w:val="1"/>
    <w:link w:val="23"/>
    <w:unhideWhenUsed/>
    <w:qFormat/>
    <w:uiPriority w:val="99"/>
    <w:pPr>
      <w:tabs>
        <w:tab w:val="center" w:pos="4513"/>
        <w:tab w:val="right" w:pos="9026"/>
      </w:tabs>
      <w:spacing w:after="0" w:line="240" w:lineRule="auto"/>
    </w:pPr>
  </w:style>
  <w:style w:type="character" w:styleId="10">
    <w:name w:val="footnote reference"/>
    <w:basedOn w:val="3"/>
    <w:semiHidden/>
    <w:unhideWhenUsed/>
    <w:qFormat/>
    <w:uiPriority w:val="99"/>
    <w:rPr>
      <w:rFonts w:cs="Times New Roman"/>
      <w:vertAlign w:val="superscript"/>
    </w:rPr>
  </w:style>
  <w:style w:type="paragraph" w:styleId="11">
    <w:name w:val="footnote text"/>
    <w:basedOn w:val="1"/>
    <w:link w:val="24"/>
    <w:semiHidden/>
    <w:unhideWhenUsed/>
    <w:qFormat/>
    <w:uiPriority w:val="99"/>
    <w:pPr>
      <w:spacing w:after="0" w:line="240" w:lineRule="auto"/>
    </w:pPr>
    <w:rPr>
      <w:sz w:val="20"/>
      <w:szCs w:val="20"/>
    </w:rPr>
  </w:style>
  <w:style w:type="paragraph" w:styleId="12">
    <w:name w:val="header"/>
    <w:basedOn w:val="1"/>
    <w:link w:val="22"/>
    <w:unhideWhenUsed/>
    <w:qFormat/>
    <w:uiPriority w:val="99"/>
    <w:pPr>
      <w:tabs>
        <w:tab w:val="center" w:pos="4513"/>
        <w:tab w:val="right" w:pos="9026"/>
      </w:tabs>
      <w:spacing w:after="0" w:line="240" w:lineRule="auto"/>
    </w:pPr>
  </w:style>
  <w:style w:type="character" w:styleId="13">
    <w:name w:val="Hyperlink"/>
    <w:basedOn w:val="3"/>
    <w:unhideWhenUsed/>
    <w:qFormat/>
    <w:uiPriority w:val="99"/>
    <w:rPr>
      <w:rFonts w:cs="Times New Roman"/>
      <w:color w:val="0000FF" w:themeColor="hyperlink"/>
      <w:u w:val="single"/>
      <w14:textFill>
        <w14:solidFill>
          <w14:schemeClr w14:val="hlink"/>
        </w14:solidFill>
      </w14:textFill>
    </w:rPr>
  </w:style>
  <w:style w:type="paragraph" w:styleId="14">
    <w:name w:val="Normal (Web)"/>
    <w:basedOn w:val="1"/>
    <w:semiHidden/>
    <w:unhideWhenUsed/>
    <w:qFormat/>
    <w:uiPriority w:val="99"/>
    <w:rPr>
      <w:rFonts w:ascii="Times New Roman" w:hAnsi="Times New Roman" w:cs="Times New Roman"/>
      <w:sz w:val="24"/>
      <w:szCs w:val="24"/>
    </w:rPr>
  </w:style>
  <w:style w:type="table" w:styleId="15">
    <w:name w:val="Table Grid"/>
    <w:basedOn w:val="4"/>
    <w:qFormat/>
    <w:uiPriority w:val="59"/>
    <w:pPr>
      <w:spacing w:after="0" w:line="240" w:lineRule="auto"/>
    </w:pPr>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Light Shading"/>
    <w:basedOn w:val="4"/>
    <w:uiPriority w:val="60"/>
    <w:pPr>
      <w:spacing w:after="0" w:line="240" w:lineRule="auto"/>
    </w:pPr>
    <w:rPr>
      <w:rFonts w:cs="Arial"/>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BFBFBF" w:themeFill="text1" w:themeFillTint="3F"/>
      </w:tcPr>
    </w:tblStylePr>
    <w:tblStylePr w:type="band1Horz">
      <w:rPr>
        <w:rFonts w:cs="Arial"/>
      </w:rPr>
      <w:tblPr/>
      <w:tcPr>
        <w:tcBorders>
          <w:left w:val="nil"/>
          <w:right w:val="nil"/>
          <w:insideH w:val="nil"/>
          <w:insideV w:val="nil"/>
        </w:tcBorders>
        <w:shd w:val="clear" w:color="auto" w:fill="BFBFBF" w:themeFill="text1" w:themeFillTint="3F"/>
      </w:tcPr>
    </w:tblStylePr>
  </w:style>
  <w:style w:type="character" w:customStyle="1" w:styleId="17">
    <w:name w:val="Heading 1 Char"/>
    <w:basedOn w:val="3"/>
    <w:link w:val="2"/>
    <w:qFormat/>
    <w:locked/>
    <w:uiPriority w:val="9"/>
    <w:rPr>
      <w:rFonts w:cs="Times New Roman" w:asciiTheme="majorHAnsi" w:hAnsiTheme="majorHAnsi" w:eastAsiaTheme="majorEastAsia"/>
      <w:color w:val="376092" w:themeColor="accent1" w:themeShade="BF"/>
      <w:sz w:val="32"/>
      <w:szCs w:val="32"/>
    </w:rPr>
  </w:style>
  <w:style w:type="character" w:customStyle="1" w:styleId="18">
    <w:name w:val="Balloon Text Char"/>
    <w:basedOn w:val="3"/>
    <w:link w:val="5"/>
    <w:semiHidden/>
    <w:locked/>
    <w:uiPriority w:val="99"/>
    <w:rPr>
      <w:rFonts w:ascii="Tahoma" w:hAnsi="Tahoma" w:cs="Tahoma"/>
      <w:sz w:val="16"/>
      <w:szCs w:val="16"/>
    </w:rPr>
  </w:style>
  <w:style w:type="character" w:customStyle="1" w:styleId="19">
    <w:name w:val="Comment Text Char"/>
    <w:basedOn w:val="3"/>
    <w:link w:val="7"/>
    <w:semiHidden/>
    <w:qFormat/>
    <w:locked/>
    <w:uiPriority w:val="99"/>
    <w:rPr>
      <w:rFonts w:cs="Times New Roman"/>
      <w:sz w:val="20"/>
      <w:szCs w:val="20"/>
    </w:rPr>
  </w:style>
  <w:style w:type="character" w:customStyle="1" w:styleId="20">
    <w:name w:val="Comment Subject Char"/>
    <w:basedOn w:val="19"/>
    <w:link w:val="8"/>
    <w:semiHidden/>
    <w:qFormat/>
    <w:locked/>
    <w:uiPriority w:val="99"/>
    <w:rPr>
      <w:rFonts w:cs="Times New Roman"/>
      <w:b/>
      <w:bCs/>
      <w:sz w:val="20"/>
      <w:szCs w:val="20"/>
    </w:rPr>
  </w:style>
  <w:style w:type="paragraph" w:styleId="21">
    <w:name w:val="List Paragraph"/>
    <w:basedOn w:val="1"/>
    <w:qFormat/>
    <w:uiPriority w:val="34"/>
    <w:pPr>
      <w:ind w:left="720"/>
      <w:contextualSpacing/>
    </w:pPr>
  </w:style>
  <w:style w:type="character" w:customStyle="1" w:styleId="22">
    <w:name w:val="Header Char"/>
    <w:basedOn w:val="3"/>
    <w:link w:val="12"/>
    <w:qFormat/>
    <w:locked/>
    <w:uiPriority w:val="99"/>
    <w:rPr>
      <w:rFonts w:cs="Times New Roman"/>
    </w:rPr>
  </w:style>
  <w:style w:type="character" w:customStyle="1" w:styleId="23">
    <w:name w:val="Footer Char"/>
    <w:basedOn w:val="3"/>
    <w:link w:val="9"/>
    <w:qFormat/>
    <w:locked/>
    <w:uiPriority w:val="99"/>
    <w:rPr>
      <w:rFonts w:cs="Times New Roman"/>
    </w:rPr>
  </w:style>
  <w:style w:type="character" w:customStyle="1" w:styleId="24">
    <w:name w:val="Footnote Text Char"/>
    <w:basedOn w:val="3"/>
    <w:link w:val="11"/>
    <w:semiHidden/>
    <w:qFormat/>
    <w:locked/>
    <w:uiPriority w:val="99"/>
    <w:rPr>
      <w:rFonts w:cs="Times New Roman"/>
      <w:sz w:val="20"/>
      <w:szCs w:val="20"/>
    </w:rPr>
  </w:style>
  <w:style w:type="paragraph" w:customStyle="1" w:styleId="25">
    <w:name w:val="Bibliography"/>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12CBCF921E495BAA38078B5E986DB3"/>
        <w:style w:val=""/>
        <w:category>
          <w:name w:val="General"/>
          <w:gallery w:val="placeholder"/>
        </w:category>
        <w:types>
          <w:type w:val="bbPlcHdr"/>
        </w:types>
        <w:behaviors>
          <w:behavior w:val="content"/>
        </w:behaviors>
        <w:description w:val=""/>
        <w:guid w:val="{AB976F25-A9F8-44FD-AB3C-6FDF3A1D3A5E}"/>
      </w:docPartPr>
      <w:docPartBody>
        <w:p w14:paraId="4D5BA8C9">
          <w:pPr>
            <w:pStyle w:val="4"/>
          </w:pPr>
          <w:r>
            <w:rPr>
              <w:caps/>
              <w:color w:val="FFFFFF" w:themeColor="background1"/>
              <w14:textFill>
                <w14:solidFill>
                  <w14:schemeClr w14:val="bg1"/>
                </w14:solidFill>
              </w14:textFill>
            </w:rPr>
            <w:t>[Document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5D"/>
    <w:rsid w:val="00844A5D"/>
    <w:rsid w:val="0099491D"/>
    <w:rsid w:val="00CF728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zh-CN"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F112CBCF921E495BAA38078B5E986DB3"/>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5">
    <w:name w:val="296FE7B133C34C8787CCC77E4833D141"/>
    <w:uiPriority w:val="0"/>
    <w:pPr>
      <w:spacing w:after="160" w:line="259" w:lineRule="auto"/>
    </w:pPr>
    <w:rPr>
      <w:rFonts w:asciiTheme="minorHAnsi" w:hAnsiTheme="minorHAnsi" w:eastAsiaTheme="minorEastAsia" w:cstheme="minorBidi"/>
      <w:sz w:val="22"/>
      <w:szCs w:val="22"/>
      <w:lang w:val="zh-CN" w:eastAsia="zh-CN" w:bidi="ar-SA"/>
    </w:rPr>
  </w:style>
  <w:style w:type="character" w:styleId="6">
    <w:name w:val="Placeholder Text"/>
    <w:basedOn w:val="2"/>
    <w:semiHidden/>
    <w:uiPriority w:val="99"/>
    <w:rPr>
      <w:color w:val="808080"/>
    </w:rPr>
  </w:style>
  <w:style w:type="paragraph" w:customStyle="1" w:styleId="7">
    <w:name w:val="325445A680304D24952D658E40FC21D0"/>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8">
    <w:name w:val="A4F762D4A2394D2BA726D2CE98ED9BCA"/>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9">
    <w:name w:val="B66CE33C8AAA4DEC9E20DB60925798A8"/>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10">
    <w:name w:val="F34F986CD648443FB8B28E06E1C6817A"/>
    <w:uiPriority w:val="0"/>
    <w:pPr>
      <w:spacing w:after="160" w:line="259" w:lineRule="auto"/>
    </w:pPr>
    <w:rPr>
      <w:rFonts w:asciiTheme="minorHAnsi" w:hAnsiTheme="minorHAnsi" w:eastAsiaTheme="minorEastAsia" w:cstheme="minorBidi"/>
      <w:sz w:val="22"/>
      <w:szCs w:val="22"/>
      <w:lang w:val="zh-CN"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Version="6">
  <b:Source>
    <b:Tag>Seb12</b:Tag>
    <b:SourceType>Book</b:SourceType>
    <b:Guid>{474C828C-596E-4D87-87F9-D43D6E119534}</b:Guid>
    <b:LCID>id-ID</b:LCID>
    <b:Author>
      <b:Author>
        <b:NameList>
          <b:Person>
            <b:Last>Pompe</b:Last>
            <b:First>Sebastian</b:First>
          </b:Person>
        </b:NameList>
      </b:Author>
    </b:Author>
    <b:Title>Runtuhnya Institusi Mahkamah Agung</b:Title>
    <b:Year>2012</b:Year>
    <b:City>Jakarta</b:City>
    <b:Publisher>Lembaga Kajian Dan Advokasi Untuk Independensi Peradilan</b:Publisher>
    <b:RefOrder>1</b:RefOrder>
  </b:Source>
  <b:Source>
    <b:Tag>Moh15</b:Tag>
    <b:SourceType>JournalArticle</b:SourceType>
    <b:Guid>{DFA0DC98-AC11-499D-84EF-6C488BB44261}</b:Guid>
    <b:Title>Aspek Hukum Negara dan Administrasi Negara Kelembagaan Pengadilan Pajak</b:Title>
    <b:Year>2015</b:Year>
    <b:Author>
      <b:Author>
        <b:NameList>
          <b:Person>
            <b:Last>MD</b:Last>
            <b:First>Moh.</b:First>
            <b:Middle>Mahfud</b:Middle>
          </b:Person>
        </b:NameList>
      </b:Author>
    </b:Author>
    <b:JournalName>Jurnal Hukum dan Peradilan</b:JournalName>
    <b:Pages>351-360</b:Pages>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AD9089-C000-44CF-8466-1FD80A0293FC}">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20</Pages>
  <Words>4324</Words>
  <Characters>27212</Characters>
  <Lines>226</Lines>
  <Paragraphs>62</Paragraphs>
  <TotalTime>4</TotalTime>
  <ScaleCrop>false</ScaleCrop>
  <LinksUpToDate>false</LinksUpToDate>
  <CharactersWithSpaces>31474</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2024-06-26T14:36:00Z</dcterms:created>
  <dc:creator>ismail - [2010]</dc:creator>
  <cp:lastModifiedBy>LENOVO</cp:lastModifiedBy>
  <cp:lastPrinted>2015-01-07T05:23:00Z</cp:lastPrinted>
  <dcterms:modified xsi:type="dcterms:W3CDTF">2024-06-28T01:25:18Z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KSOProductBuildVer">
    <vt:lpwstr>1033-12.2.0.17119</vt:lpwstr>
  </property>
  <property fmtid="{D5CDD505-2E9C-101B-9397-08002B2CF9AE}" pid="4" name="ICV">
    <vt:lpwstr>5530B4CB072A4FE79EF8E4C88B51E669_13</vt:lpwstr>
  </property>
</Properties>
</file>