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D255E">
      <w:pPr>
        <w:spacing w:after="0" w:line="240" w:lineRule="auto"/>
        <w:jc w:val="center"/>
        <w:rPr>
          <w:rFonts w:cs="Times New Roman" w:asciiTheme="majorHAnsi" w:hAnsiTheme="majorHAnsi"/>
          <w:b/>
          <w:color w:val="000000" w:themeColor="text1"/>
          <w:sz w:val="32"/>
          <w:szCs w:val="32"/>
          <w14:textFill>
            <w14:solidFill>
              <w14:schemeClr w14:val="tx1"/>
            </w14:solidFill>
          </w14:textFill>
        </w:rPr>
      </w:pPr>
      <w:bookmarkStart w:id="0" w:name="_GoBack"/>
      <w:bookmarkEnd w:id="0"/>
      <w:r>
        <w:rPr>
          <w:rFonts w:cs="Times New Roman" w:asciiTheme="majorHAnsi" w:hAnsiTheme="majorHAnsi"/>
          <w:b/>
          <w:color w:val="000000" w:themeColor="text1"/>
          <w:sz w:val="32"/>
          <w:szCs w:val="32"/>
          <w14:textFill>
            <w14:solidFill>
              <w14:schemeClr w14:val="tx1"/>
            </w14:solidFill>
          </w14:textFill>
        </w:rPr>
        <w:t>TINJAUAN YURIDIS FENOMENA DERET TUNGGU TERPIDANA MATI BERDASARKAN HUKUM HAK ASASI MANUSIA INTERNASIONAL</w:t>
      </w:r>
    </w:p>
    <w:p w14:paraId="69219BCB">
      <w:pPr>
        <w:spacing w:after="0" w:line="240" w:lineRule="auto"/>
        <w:rPr>
          <w:rFonts w:ascii="Times New Roman" w:hAnsi="Times New Roman" w:cs="Times New Roman"/>
          <w:b/>
          <w:color w:val="000000" w:themeColor="text1"/>
          <w:sz w:val="24"/>
          <w:szCs w:val="24"/>
          <w14:textFill>
            <w14:solidFill>
              <w14:schemeClr w14:val="tx1"/>
            </w14:solidFill>
          </w14:textFill>
        </w:rPr>
      </w:pPr>
    </w:p>
    <w:p w14:paraId="7BC09E77">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2B63E5C9">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SHAFIRA ASFADILA</w:t>
      </w:r>
    </w:p>
    <w:p w14:paraId="0A1485CE">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Fakultas Hukum Universitas Riau, Pekanbaru, shafiraasfadila@gmail.com</w:t>
      </w:r>
    </w:p>
    <w:p w14:paraId="13F95BD4">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5A4ED594">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EVI DELIANA HZ</w:t>
      </w:r>
    </w:p>
    <w:p w14:paraId="108D8D92">
      <w:pPr>
        <w:autoSpaceDE w:val="0"/>
        <w:autoSpaceDN w:val="0"/>
        <w:adjustRightInd w:val="0"/>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Fakultas Hukum Universitas Riau, Pekanbaru, evi.deliana@lecturer.unri.ac.id</w:t>
      </w:r>
    </w:p>
    <w:p w14:paraId="1405BC50">
      <w:pPr>
        <w:autoSpaceDE w:val="0"/>
        <w:autoSpaceDN w:val="0"/>
        <w:adjustRightInd w:val="0"/>
        <w:spacing w:after="0" w:line="240" w:lineRule="auto"/>
        <w:jc w:val="center"/>
        <w:rPr>
          <w:rFonts w:ascii="Times New Roman" w:hAnsi="Times New Roman" w:cs="Times New Roman"/>
          <w:color w:val="000000" w:themeColor="text1"/>
          <w:sz w:val="24"/>
          <w:szCs w:val="24"/>
          <w14:textFill>
            <w14:solidFill>
              <w14:schemeClr w14:val="tx1"/>
            </w14:solidFill>
          </w14:textFill>
        </w:rPr>
      </w:pPr>
    </w:p>
    <w:p w14:paraId="29A18157">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LEDY DIANA</w:t>
      </w:r>
    </w:p>
    <w:p w14:paraId="00EE5DAD">
      <w:pPr>
        <w:autoSpaceDE w:val="0"/>
        <w:autoSpaceDN w:val="0"/>
        <w:adjustRightInd w:val="0"/>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Fakultas Hukum Universitas Riau, Pekanbaru, ledy.diana@lecturer.unri.ac.id</w:t>
      </w:r>
    </w:p>
    <w:p w14:paraId="76CD8224">
      <w:pPr>
        <w:autoSpaceDE w:val="0"/>
        <w:autoSpaceDN w:val="0"/>
        <w:adjustRightInd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123B3327">
      <w:pPr>
        <w:autoSpaceDE w:val="0"/>
        <w:autoSpaceDN w:val="0"/>
        <w:adjustRightInd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57EB9B4C">
      <w:pPr>
        <w:autoSpaceDE w:val="0"/>
        <w:autoSpaceDN w:val="0"/>
        <w:adjustRightInd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139F8C42">
      <w:pPr>
        <w:autoSpaceDE w:val="0"/>
        <w:autoSpaceDN w:val="0"/>
        <w:adjustRightInd w:val="0"/>
        <w:spacing w:after="0" w:line="240" w:lineRule="auto"/>
        <w:jc w:val="center"/>
        <w:rPr>
          <w:rFonts w:ascii="Times New Roman" w:hAnsi="Times New Roman" w:cs="Times New Roman"/>
          <w:b/>
          <w:iCs/>
          <w:color w:val="000000" w:themeColor="text1"/>
          <w:sz w:val="24"/>
          <w:szCs w:val="24"/>
          <w14:textFill>
            <w14:solidFill>
              <w14:schemeClr w14:val="tx1"/>
            </w14:solidFill>
          </w14:textFill>
        </w:rPr>
      </w:pPr>
      <w:r>
        <w:rPr>
          <w:rFonts w:ascii="Times New Roman" w:hAnsi="Times New Roman" w:cs="Times New Roman"/>
          <w:b/>
          <w:iCs/>
          <w:color w:val="000000" w:themeColor="text1"/>
          <w:sz w:val="24"/>
          <w:szCs w:val="24"/>
          <w14:textFill>
            <w14:solidFill>
              <w14:schemeClr w14:val="tx1"/>
            </w14:solidFill>
          </w14:textFill>
        </w:rPr>
        <w:t>ABSTRAK</w:t>
      </w:r>
    </w:p>
    <w:p w14:paraId="08BB9044">
      <w:pPr>
        <w:spacing w:after="0" w:line="240" w:lineRule="auto"/>
        <w:ind w:firstLine="709"/>
        <w:jc w:val="both"/>
        <w:rPr>
          <w:rFonts w:ascii="Times New Roman" w:hAnsi="Times New Roman" w:cs="Times New Roman"/>
          <w:bCs/>
          <w:spacing w:val="-6"/>
          <w:sz w:val="24"/>
          <w:szCs w:val="24"/>
        </w:rPr>
      </w:pPr>
      <w:r>
        <w:rPr>
          <w:rFonts w:ascii="Times New Roman" w:hAnsi="Times New Roman" w:cs="Times New Roman"/>
          <w:bCs/>
          <w:spacing w:val="-6"/>
          <w:sz w:val="24"/>
          <w:szCs w:val="24"/>
        </w:rPr>
        <w:t xml:space="preserve">Banyak terpidana mati yang menghabiskan waktu tahunan bahkan hingga dekade sebelum akhirnya dieksekusi, sehingga pada praktiknya tidak hanya menerima pidana mati, melainkan juga pidana penjara sebagai pidana tambahan. Banyaknya jumlah terpidana mati yang menjalani hukuman di Lembaga Pemasyarakatan, secara global menimbulkan permasalahan lain, yaitu terdapat gangguan secara psikis pada diri terpidana mati yang disebabkan karena beberapa faktor seperi keadaan di tempat penahanan, hingga tekanan menunggu eksekusi mati yang waktunya tidak kunjung tiba. Hal ini secara global disebut </w:t>
      </w:r>
      <w:r>
        <w:rPr>
          <w:rFonts w:ascii="Times New Roman" w:hAnsi="Times New Roman" w:cs="Times New Roman"/>
          <w:bCs/>
          <w:iCs/>
          <w:spacing w:val="-6"/>
          <w:sz w:val="24"/>
          <w:szCs w:val="24"/>
        </w:rPr>
        <w:t>fenomena deret tunggu terpidana mati</w:t>
      </w:r>
      <w:r>
        <w:rPr>
          <w:rFonts w:ascii="Times New Roman" w:hAnsi="Times New Roman" w:cs="Times New Roman"/>
          <w:bCs/>
          <w:i/>
          <w:iCs/>
          <w:spacing w:val="-6"/>
          <w:sz w:val="24"/>
          <w:szCs w:val="24"/>
        </w:rPr>
        <w:t xml:space="preserve">. </w:t>
      </w:r>
      <w:r>
        <w:rPr>
          <w:rFonts w:ascii="Times New Roman" w:hAnsi="Times New Roman" w:cs="Times New Roman"/>
          <w:bCs/>
          <w:spacing w:val="-6"/>
          <w:sz w:val="24"/>
          <w:szCs w:val="24"/>
        </w:rPr>
        <w:t xml:space="preserve">Penelitian ini menggunakan metode hukum normatif, yang dilakukan terhadap berbagai kaidah hukum internasional, khususnya berkaitan dengan fenomena deret tunggu terpidana mati dikaitkan dengan pengaturan </w:t>
      </w:r>
      <w:r>
        <w:rPr>
          <w:rFonts w:ascii="Times New Roman" w:hAnsi="Times New Roman" w:cs="Times New Roman"/>
          <w:bCs/>
          <w:i/>
          <w:iCs/>
          <w:spacing w:val="-6"/>
          <w:sz w:val="24"/>
          <w:szCs w:val="24"/>
        </w:rPr>
        <w:t xml:space="preserve">Convention Againts Torture and other Cruel, Inhuman or Degrading Traetment or Punishment </w:t>
      </w:r>
      <w:r>
        <w:rPr>
          <w:rFonts w:ascii="Times New Roman" w:hAnsi="Times New Roman" w:cs="Times New Roman"/>
          <w:bCs/>
          <w:iCs/>
          <w:spacing w:val="-6"/>
          <w:sz w:val="24"/>
          <w:szCs w:val="24"/>
        </w:rPr>
        <w:t>(CAT).</w:t>
      </w:r>
      <w:r>
        <w:rPr>
          <w:rFonts w:ascii="Times New Roman" w:hAnsi="Times New Roman" w:cs="Times New Roman"/>
          <w:bCs/>
          <w:i/>
          <w:iCs/>
          <w:spacing w:val="-6"/>
          <w:sz w:val="24"/>
          <w:szCs w:val="24"/>
        </w:rPr>
        <w:t xml:space="preserve"> </w:t>
      </w:r>
      <w:r>
        <w:rPr>
          <w:rFonts w:ascii="Times New Roman" w:hAnsi="Times New Roman" w:cs="Times New Roman"/>
          <w:bCs/>
          <w:spacing w:val="-6"/>
          <w:sz w:val="24"/>
          <w:szCs w:val="24"/>
        </w:rPr>
        <w:t xml:space="preserve">Spesifikasi penelitian bersifat deskriptif analitis. Sumber data yang digunakan adalah data sekunder dari bahan-bahan pustaka yang mencakup bahan hukum primer dan sekunder. Hasil penelitian menunjukkan bahwa hukum HAM Internasional, melarang adanya penyiksaan yang dalam hal ini termasuk penyiksaan secara psikis. Hal ini telah tertuan dalam </w:t>
      </w:r>
      <w:r>
        <w:rPr>
          <w:rFonts w:ascii="Times New Roman" w:hAnsi="Times New Roman" w:cs="Times New Roman"/>
          <w:bCs/>
          <w:iCs/>
          <w:spacing w:val="-6"/>
          <w:sz w:val="24"/>
          <w:szCs w:val="24"/>
        </w:rPr>
        <w:t>CAT</w:t>
      </w:r>
      <w:r>
        <w:rPr>
          <w:rFonts w:ascii="Times New Roman" w:hAnsi="Times New Roman" w:cs="Times New Roman"/>
          <w:bCs/>
          <w:i/>
          <w:iCs/>
          <w:spacing w:val="-6"/>
          <w:sz w:val="24"/>
          <w:szCs w:val="24"/>
        </w:rPr>
        <w:t xml:space="preserve">. </w:t>
      </w:r>
      <w:r>
        <w:rPr>
          <w:rFonts w:ascii="Times New Roman" w:hAnsi="Times New Roman" w:cs="Times New Roman"/>
          <w:bCs/>
          <w:spacing w:val="-6"/>
          <w:sz w:val="24"/>
          <w:szCs w:val="24"/>
        </w:rPr>
        <w:t xml:space="preserve">Selain itu, ditinjau dari klausul hukum HAM Internasional lainnya, penundaan eksekusi dengan berbagai macam faktor lainnya seperti keadaan Lapas dan Rutan yang berada di negara yang masih memberlakukan hukuman mati, yang menyebabkan terjadinya </w:t>
      </w:r>
      <w:r>
        <w:rPr>
          <w:rFonts w:ascii="Times New Roman" w:hAnsi="Times New Roman" w:cs="Times New Roman"/>
          <w:bCs/>
          <w:iCs/>
          <w:spacing w:val="-6"/>
          <w:sz w:val="24"/>
          <w:szCs w:val="24"/>
        </w:rPr>
        <w:t>fenomena deret tunggu terpidana mati</w:t>
      </w:r>
      <w:r>
        <w:rPr>
          <w:rFonts w:ascii="Times New Roman" w:hAnsi="Times New Roman" w:cs="Times New Roman"/>
          <w:bCs/>
          <w:i/>
          <w:iCs/>
          <w:spacing w:val="-6"/>
          <w:sz w:val="24"/>
          <w:szCs w:val="24"/>
        </w:rPr>
        <w:t xml:space="preserve">, </w:t>
      </w:r>
      <w:r>
        <w:rPr>
          <w:rFonts w:ascii="Times New Roman" w:hAnsi="Times New Roman" w:cs="Times New Roman"/>
          <w:bCs/>
          <w:spacing w:val="-6"/>
          <w:sz w:val="24"/>
          <w:szCs w:val="24"/>
        </w:rPr>
        <w:t>dapat dinilai sebagai pelanggaran hukum HAM Internasional, meskipun hal tersebut tidak dituangkan secara deskriptif.</w:t>
      </w:r>
    </w:p>
    <w:p w14:paraId="30D15060">
      <w:pPr>
        <w:autoSpaceDE w:val="0"/>
        <w:autoSpaceDN w:val="0"/>
        <w:adjustRightInd w:val="0"/>
        <w:spacing w:after="0" w:line="240" w:lineRule="auto"/>
        <w:rPr>
          <w:rFonts w:ascii="Times New Roman" w:hAnsi="Times New Roman" w:cs="Times New Roman"/>
          <w:iCs/>
          <w:color w:val="000000" w:themeColor="text1"/>
          <w:sz w:val="24"/>
          <w:szCs w:val="24"/>
          <w14:textFill>
            <w14:solidFill>
              <w14:schemeClr w14:val="tx1"/>
            </w14:solidFill>
          </w14:textFill>
        </w:rPr>
      </w:pPr>
    </w:p>
    <w:p w14:paraId="72ACFECA">
      <w:pPr>
        <w:spacing w:after="0" w:line="240" w:lineRule="auto"/>
        <w:ind w:left="1418" w:hanging="1418"/>
        <w:jc w:val="both"/>
        <w:rPr>
          <w:rFonts w:ascii="Times New Roman" w:hAnsi="Times New Roman" w:cs="Times New Roman"/>
          <w:b/>
          <w:bCs/>
          <w:iCs/>
          <w:color w:val="000000" w:themeColor="text1"/>
          <w:sz w:val="24"/>
          <w:szCs w:val="24"/>
          <w14:textFill>
            <w14:solidFill>
              <w14:schemeClr w14:val="tx1"/>
            </w14:solidFill>
          </w14:textFill>
        </w:rPr>
      </w:pPr>
      <w:r>
        <w:rPr>
          <w:rFonts w:ascii="Times New Roman" w:hAnsi="Times New Roman" w:cs="Times New Roman"/>
          <w:b/>
          <w:bCs/>
          <w:iCs/>
          <w:color w:val="000000" w:themeColor="text1"/>
          <w:sz w:val="24"/>
          <w:szCs w:val="24"/>
          <w14:textFill>
            <w14:solidFill>
              <w14:schemeClr w14:val="tx1"/>
            </w14:solidFill>
          </w14:textFill>
        </w:rPr>
        <w:t>Kata kunci: Fenomena Deret Tunggu Terpidana Mati – CAT – Hukum HAM   Internasional.</w:t>
      </w:r>
    </w:p>
    <w:p w14:paraId="6EFBD210">
      <w:pPr>
        <w:spacing w:after="0" w:line="240" w:lineRule="auto"/>
        <w:ind w:left="1418" w:hanging="1418"/>
        <w:jc w:val="both"/>
        <w:rPr>
          <w:rFonts w:ascii="Times New Roman" w:hAnsi="Times New Roman" w:cs="Times New Roman"/>
          <w:b/>
          <w:bCs/>
          <w:iCs/>
          <w:color w:val="000000" w:themeColor="text1"/>
          <w:sz w:val="24"/>
          <w:szCs w:val="24"/>
          <w14:textFill>
            <w14:solidFill>
              <w14:schemeClr w14:val="tx1"/>
            </w14:solidFill>
          </w14:textFill>
        </w:rPr>
      </w:pPr>
    </w:p>
    <w:p w14:paraId="78307447">
      <w:pPr>
        <w:spacing w:after="0" w:line="240" w:lineRule="auto"/>
        <w:ind w:left="1418" w:hanging="1418"/>
        <w:jc w:val="both"/>
        <w:rPr>
          <w:rFonts w:ascii="Times New Roman" w:hAnsi="Times New Roman" w:cs="Times New Roman"/>
          <w:b/>
          <w:bCs/>
          <w:iCs/>
          <w:color w:val="000000" w:themeColor="text1"/>
          <w:sz w:val="24"/>
          <w:szCs w:val="24"/>
          <w14:textFill>
            <w14:solidFill>
              <w14:schemeClr w14:val="tx1"/>
            </w14:solidFill>
          </w14:textFill>
        </w:rPr>
      </w:pPr>
    </w:p>
    <w:p w14:paraId="105B4108">
      <w:pPr>
        <w:spacing w:after="0" w:line="240" w:lineRule="auto"/>
        <w:ind w:left="1418" w:hanging="1418"/>
        <w:jc w:val="both"/>
        <w:rPr>
          <w:rFonts w:ascii="Times New Roman" w:hAnsi="Times New Roman" w:cs="Times New Roman"/>
          <w:b/>
          <w:bCs/>
          <w:iCs/>
          <w:color w:val="000000" w:themeColor="text1"/>
          <w:sz w:val="24"/>
          <w:szCs w:val="24"/>
          <w14:textFill>
            <w14:solidFill>
              <w14:schemeClr w14:val="tx1"/>
            </w14:solidFill>
          </w14:textFill>
        </w:rPr>
      </w:pPr>
    </w:p>
    <w:p w14:paraId="5BB7B00E">
      <w:pPr>
        <w:spacing w:after="0" w:line="240" w:lineRule="auto"/>
        <w:ind w:left="1418" w:hanging="1418"/>
        <w:jc w:val="both"/>
        <w:rPr>
          <w:rFonts w:ascii="Times New Roman" w:hAnsi="Times New Roman" w:cs="Times New Roman"/>
          <w:b/>
          <w:bCs/>
          <w:iCs/>
          <w:color w:val="000000" w:themeColor="text1"/>
          <w:sz w:val="24"/>
          <w:szCs w:val="24"/>
          <w14:textFill>
            <w14:solidFill>
              <w14:schemeClr w14:val="tx1"/>
            </w14:solidFill>
          </w14:textFill>
        </w:rPr>
      </w:pPr>
    </w:p>
    <w:p w14:paraId="3C3ACEBB">
      <w:pPr>
        <w:spacing w:after="0" w:line="240" w:lineRule="auto"/>
        <w:ind w:left="1418" w:hanging="1418"/>
        <w:jc w:val="both"/>
        <w:rPr>
          <w:rFonts w:ascii="Times New Roman" w:hAnsi="Times New Roman" w:cs="Times New Roman"/>
          <w:b/>
          <w:bCs/>
          <w:iCs/>
          <w:color w:val="000000" w:themeColor="text1"/>
          <w:sz w:val="24"/>
          <w:szCs w:val="24"/>
          <w14:textFill>
            <w14:solidFill>
              <w14:schemeClr w14:val="tx1"/>
            </w14:solidFill>
          </w14:textFill>
        </w:rPr>
      </w:pPr>
    </w:p>
    <w:p w14:paraId="5B530F3C">
      <w:pPr>
        <w:spacing w:after="0" w:line="240" w:lineRule="auto"/>
        <w:ind w:left="1418" w:hanging="1418"/>
        <w:jc w:val="both"/>
        <w:rPr>
          <w:rFonts w:ascii="Times New Roman" w:hAnsi="Times New Roman" w:cs="Times New Roman"/>
          <w:b/>
          <w:bCs/>
          <w:iCs/>
          <w:color w:val="000000" w:themeColor="text1"/>
          <w:sz w:val="24"/>
          <w:szCs w:val="24"/>
          <w14:textFill>
            <w14:solidFill>
              <w14:schemeClr w14:val="tx1"/>
            </w14:solidFill>
          </w14:textFill>
        </w:rPr>
      </w:pPr>
    </w:p>
    <w:p w14:paraId="39AA355C">
      <w:pPr>
        <w:autoSpaceDE w:val="0"/>
        <w:autoSpaceDN w:val="0"/>
        <w:adjustRightInd w:val="0"/>
        <w:spacing w:after="0" w:line="240" w:lineRule="auto"/>
        <w:rPr>
          <w:rFonts w:ascii="Times New Roman" w:hAnsi="Times New Roman" w:cs="Times New Roman"/>
          <w:b/>
          <w:bCs/>
          <w:i/>
          <w:color w:val="000000" w:themeColor="text1"/>
          <w:sz w:val="24"/>
          <w:szCs w:val="24"/>
          <w14:textFill>
            <w14:solidFill>
              <w14:schemeClr w14:val="tx1"/>
            </w14:solidFill>
          </w14:textFill>
        </w:rPr>
      </w:pPr>
    </w:p>
    <w:p w14:paraId="2969E84E">
      <w:pPr>
        <w:autoSpaceDE w:val="0"/>
        <w:autoSpaceDN w:val="0"/>
        <w:adjustRightInd w:val="0"/>
        <w:spacing w:after="0" w:line="240" w:lineRule="auto"/>
        <w:jc w:val="center"/>
        <w:rPr>
          <w:rFonts w:ascii="Times New Roman" w:hAnsi="Times New Roman" w:cs="Times New Roman"/>
          <w:b/>
          <w:bCs/>
          <w:i/>
          <w:color w:val="000000" w:themeColor="text1"/>
          <w:sz w:val="24"/>
          <w:szCs w:val="24"/>
          <w:lang w:val="en-US"/>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t>ABSTRACT</w:t>
      </w:r>
    </w:p>
    <w:p w14:paraId="6D848907">
      <w:pPr>
        <w:spacing w:after="0" w:line="240" w:lineRule="auto"/>
        <w:ind w:firstLine="720"/>
        <w:jc w:val="both"/>
        <w:rPr>
          <w:rFonts w:ascii="Times New Roman" w:hAnsi="Times New Roman" w:cs="Times New Roman"/>
          <w:bCs/>
          <w:i/>
          <w:iCs/>
          <w:spacing w:val="-6"/>
          <w:sz w:val="24"/>
          <w:szCs w:val="24"/>
        </w:rPr>
      </w:pPr>
      <w:r>
        <w:rPr>
          <w:rFonts w:ascii="Times New Roman" w:hAnsi="Times New Roman" w:cs="Times New Roman"/>
          <w:bCs/>
          <w:i/>
          <w:iCs/>
          <w:spacing w:val="-6"/>
          <w:sz w:val="24"/>
          <w:szCs w:val="24"/>
        </w:rPr>
        <w:t>Many death row inmates spend years even decades before finally being executed, so that in the practice they not only receive the death penalty, but also imprisonment as an additional punishment. The large number of death row prisoners serving sentences in prisons, globally, causes another problem, namely there is a psychological disturbance in death row prisoners caused by several factors such as conditions in detention, to the pressure of waiting for execution whose time never comes. This is globally called the death row phenomenon.  This research uses normative legal methods, which are carried out on various rules of international law, especially the relationship between the death row phenomenon and the Convention Against Torture and other Cruel. Research specifications are descriptive analytical. The data source used is secondary data from library materials that include primary and secondary legal materials. The results showed that international human rights law prohibits torture, which in this case includes psychological torture. This has been enshrined in the Convention Against Torture and Other Cruel. In addition, judging from other international human rights law clauses, the delay of execution with various other factors such as the state of prisons and detention centers in the countries that still impose the death penalty, which causes the deathrow phenomenon, can be considered a violation of international human rights law, although it is not stated descriptively.</w:t>
      </w:r>
    </w:p>
    <w:p w14:paraId="7481AE92">
      <w:pPr>
        <w:spacing w:after="0" w:line="240" w:lineRule="auto"/>
        <w:jc w:val="both"/>
        <w:rPr>
          <w:rFonts w:ascii="Times New Roman" w:hAnsi="Times New Roman" w:cs="Times New Roman"/>
          <w:bCs/>
          <w:i/>
          <w:iCs/>
          <w:spacing w:val="-6"/>
          <w:sz w:val="24"/>
          <w:szCs w:val="24"/>
        </w:rPr>
      </w:pPr>
    </w:p>
    <w:p w14:paraId="7E7EDF1F">
      <w:pPr>
        <w:autoSpaceDE w:val="0"/>
        <w:autoSpaceDN w:val="0"/>
        <w:adjustRightInd w:val="0"/>
        <w:spacing w:after="0" w:line="240" w:lineRule="auto"/>
        <w:rPr>
          <w:rFonts w:ascii="Times New Roman" w:hAnsi="Times New Roman" w:cs="Times New Roman"/>
          <w:i/>
          <w:color w:val="000000" w:themeColor="text1"/>
          <w:sz w:val="24"/>
          <w:szCs w:val="24"/>
          <w:lang w:val="en-US"/>
          <w14:textFill>
            <w14:solidFill>
              <w14:schemeClr w14:val="tx1"/>
            </w14:solidFill>
          </w14:textFill>
        </w:rPr>
      </w:pPr>
    </w:p>
    <w:p w14:paraId="32FFE299">
      <w:pPr>
        <w:autoSpaceDE w:val="0"/>
        <w:autoSpaceDN w:val="0"/>
        <w:adjustRightInd w:val="0"/>
        <w:spacing w:after="0" w:line="240" w:lineRule="auto"/>
        <w:rPr>
          <w:rFonts w:ascii="Times New Roman" w:hAnsi="Times New Roman" w:cs="Times New Roman"/>
          <w:b/>
          <w:bCs/>
          <w:i/>
          <w:color w:val="000000" w:themeColor="text1"/>
          <w:sz w:val="24"/>
          <w:szCs w:val="24"/>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t xml:space="preserve">Keywords: </w:t>
      </w:r>
      <w:r>
        <w:rPr>
          <w:rFonts w:ascii="Times New Roman" w:hAnsi="Times New Roman" w:cs="Times New Roman"/>
          <w:b/>
          <w:bCs/>
          <w:i/>
          <w:iCs/>
          <w:spacing w:val="-6"/>
          <w:sz w:val="24"/>
          <w:szCs w:val="24"/>
        </w:rPr>
        <w:t>Death Row Phenomenon - CAT - International Human Rights Law.</w:t>
      </w:r>
    </w:p>
    <w:p w14:paraId="74C8A0E8">
      <w:pPr>
        <w:rPr>
          <w:rFonts w:ascii="Times New Roman" w:hAnsi="Times New Roman" w:cs="Times New Roman"/>
          <w:b/>
          <w:bCs/>
          <w:i/>
          <w:color w:val="000000" w:themeColor="text1"/>
          <w:sz w:val="24"/>
          <w:szCs w:val="24"/>
          <w:lang w:val="en-US"/>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br w:type="page"/>
      </w:r>
    </w:p>
    <w:p w14:paraId="49CCABCA">
      <w:pPr>
        <w:pStyle w:val="22"/>
        <w:numPr>
          <w:ilvl w:val="0"/>
          <w:numId w:val="1"/>
        </w:numPr>
        <w:autoSpaceDE w:val="0"/>
        <w:autoSpaceDN w:val="0"/>
        <w:adjustRightInd w:val="0"/>
        <w:spacing w:after="0" w:line="360" w:lineRule="auto"/>
        <w:ind w:left="709" w:hanging="425"/>
        <w:rPr>
          <w:rFonts w:ascii="Times New Roman" w:hAnsi="Times New Roman" w:cs="Times New Roman"/>
          <w:b/>
          <w:bCs/>
          <w:color w:val="000000" w:themeColor="text1"/>
          <w:sz w:val="24"/>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985" w:right="1134" w:bottom="1418" w:left="1985" w:header="851" w:footer="709" w:gutter="0"/>
          <w:pgNumType w:start="142"/>
          <w:cols w:space="708" w:num="1"/>
          <w:docGrid w:linePitch="360" w:charSpace="0"/>
        </w:sectPr>
      </w:pPr>
    </w:p>
    <w:p w14:paraId="6318E402">
      <w:pPr>
        <w:pStyle w:val="22"/>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PENDAHULUAN</w:t>
      </w:r>
    </w:p>
    <w:p w14:paraId="5A9611D2">
      <w:pPr>
        <w:pStyle w:val="22"/>
        <w:numPr>
          <w:ilvl w:val="1"/>
          <w:numId w:val="1"/>
        </w:numPr>
        <w:autoSpaceDE w:val="0"/>
        <w:autoSpaceDN w:val="0"/>
        <w:adjustRightInd w:val="0"/>
        <w:spacing w:after="0" w:line="36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Latar Belakang</w:t>
      </w:r>
    </w:p>
    <w:p w14:paraId="1CBE4DC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Salah satu prosedur penegakan hukum dan keadilan yang masih dibicarakan dan kontroversial hingga saat ini adalah penjatuhan pidana mati. Pidana mati merupakan jenis hukuman yang terberat atau paling kejam dibanding dengan jenis hukuman lainnya, karena pelaksanaannya berupa perampasan terhadap hak asasi manusia yang paling fundamental, yaitu hak untuk hidup yang sesungguhnya berada di tangan Tuhan.</w:t>
      </w:r>
      <w:r>
        <w:rPr>
          <w:rStyle w:val="12"/>
          <w:rFonts w:ascii="Times New Roman" w:hAnsi="Times New Roman"/>
          <w:sz w:val="24"/>
          <w:szCs w:val="24"/>
        </w:rPr>
        <w:footnoteReference w:id="0"/>
      </w:r>
      <w:r>
        <w:rPr>
          <w:rFonts w:ascii="Times New Roman" w:hAnsi="Times New Roman" w:cs="Times New Roman"/>
          <w:sz w:val="24"/>
          <w:szCs w:val="24"/>
        </w:rPr>
        <w:t xml:space="preserve"> Namun hukuman mati tidak dilarang oleh hukum internasional, hukuman mati dapat dilaksanakan atas dasar keputusan akhir yang dijatuhkan oleh suatu pengadilan yang berwenang, hal ini disebutkan dalam Pasal 6 ayat (2) </w:t>
      </w:r>
      <w:r>
        <w:rPr>
          <w:rStyle w:val="9"/>
          <w:rFonts w:ascii="Times New Roman" w:hAnsi="Times New Roman" w:cs="Times New Roman"/>
          <w:bCs/>
          <w:color w:val="000000" w:themeColor="text1"/>
          <w:sz w:val="24"/>
          <w:szCs w:val="24"/>
          <w:shd w:val="clear" w:color="auto" w:fill="FFFFFF"/>
          <w14:textFill>
            <w14:solidFill>
              <w14:schemeClr w14:val="tx1"/>
            </w14:solidFill>
          </w14:textFill>
        </w:rPr>
        <w:t>International Covenant on Civil and Political Rights</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sz w:val="24"/>
          <w:szCs w:val="24"/>
        </w:rPr>
        <w:t>ICCPR) yaitu:</w:t>
      </w:r>
    </w:p>
    <w:p w14:paraId="723B7C64">
      <w:pPr>
        <w:autoSpaceDE w:val="0"/>
        <w:autoSpaceDN w:val="0"/>
        <w:adjustRightInd w:val="0"/>
        <w:spacing w:after="0" w:line="360" w:lineRule="auto"/>
        <w:ind w:firstLine="709"/>
        <w:jc w:val="both"/>
        <w:rPr>
          <w:rFonts w:ascii="Times New Roman" w:hAnsi="Times New Roman" w:cs="Times New Roman"/>
          <w:i/>
        </w:rPr>
      </w:pPr>
      <w:r>
        <w:rPr>
          <w:rFonts w:ascii="Times New Roman" w:hAnsi="Times New Roman" w:cs="Times New Roman"/>
          <w:i/>
        </w:rPr>
        <w:t>In countries which have not abolished the death penalty, sentence of death may be imposed only for the most serious crimes in accordance with the law in force at the time of the commission of the crime and not contrary to the provisions of the present Covenant and to the Convention on the Prevention and Punishment of the Crime of Genocide.  This penalty can only be carried out pursuant to a final judgement rendered by a competent court.</w:t>
      </w:r>
    </w:p>
    <w:p w14:paraId="202CB5CA">
      <w:pPr>
        <w:pStyle w:val="22"/>
        <w:spacing w:after="0" w:line="240" w:lineRule="auto"/>
        <w:ind w:left="709"/>
        <w:jc w:val="both"/>
        <w:rPr>
          <w:rFonts w:ascii="Times New Roman" w:hAnsi="Times New Roman" w:cs="Times New Roman"/>
          <w:sz w:val="24"/>
          <w:szCs w:val="24"/>
        </w:rPr>
      </w:pPr>
    </w:p>
    <w:p w14:paraId="1F61331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Selain </w:t>
      </w:r>
      <w:r>
        <w:rPr>
          <w:rStyle w:val="9"/>
          <w:rFonts w:ascii="Times New Roman" w:hAnsi="Times New Roman" w:cs="Times New Roman"/>
          <w:bCs/>
          <w:color w:val="000000" w:themeColor="text1"/>
          <w:sz w:val="24"/>
          <w:szCs w:val="24"/>
          <w:shd w:val="clear" w:color="auto" w:fill="FFFFFF"/>
          <w14:textFill>
            <w14:solidFill>
              <w14:schemeClr w14:val="tx1"/>
            </w14:solidFill>
          </w14:textFill>
        </w:rPr>
        <w:t>International Covenant on Civil and Political Rights</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sz w:val="24"/>
          <w:szCs w:val="24"/>
        </w:rPr>
        <w:t xml:space="preserve">ICCPR), konvensi lain yang mengatur mengenai hak manusia untuk tidak disiksa adalah </w:t>
      </w:r>
      <w:r>
        <w:rPr>
          <w:rFonts w:ascii="Times New Roman" w:hAnsi="Times New Roman" w:cs="Times New Roman"/>
          <w:i/>
          <w:iCs/>
          <w:sz w:val="24"/>
          <w:szCs w:val="24"/>
        </w:rPr>
        <w:t xml:space="preserve">Convention Against Torture and Other Cruel, Inhuman or Degrading Treatment or Punishment, </w:t>
      </w:r>
      <w:r>
        <w:rPr>
          <w:rFonts w:ascii="Times New Roman" w:hAnsi="Times New Roman" w:cs="Times New Roman"/>
          <w:sz w:val="24"/>
          <w:szCs w:val="24"/>
        </w:rPr>
        <w:t xml:space="preserve">atau sering dikenal dengan nama </w:t>
      </w:r>
      <w:r>
        <w:rPr>
          <w:rFonts w:ascii="Times New Roman" w:hAnsi="Times New Roman" w:cs="Times New Roman"/>
          <w:i/>
          <w:iCs/>
          <w:sz w:val="24"/>
          <w:szCs w:val="24"/>
        </w:rPr>
        <w:t xml:space="preserve">the “Torture Convention”. </w:t>
      </w:r>
      <w:r>
        <w:rPr>
          <w:rFonts w:ascii="Times New Roman" w:hAnsi="Times New Roman" w:cs="Times New Roman"/>
          <w:sz w:val="24"/>
          <w:szCs w:val="24"/>
        </w:rPr>
        <w:t>Konvensi ini diadopsi oleh Majelis Umum Persatuan Bangsa-Bangsa pada 10 Desember 1984 dan berlaku sejak 26 Juni 1987 setelah diratifikasi oleh 20 (dua puluh) Negara.</w:t>
      </w:r>
      <w:r>
        <w:rPr>
          <w:rStyle w:val="12"/>
          <w:rFonts w:ascii="Times New Roman" w:hAnsi="Times New Roman"/>
          <w:sz w:val="24"/>
          <w:szCs w:val="24"/>
        </w:rPr>
        <w:footnoteReference w:id="1"/>
      </w:r>
      <w:r>
        <w:rPr>
          <w:rFonts w:ascii="Times New Roman" w:hAnsi="Times New Roman" w:cs="Times New Roman"/>
          <w:sz w:val="24"/>
          <w:szCs w:val="24"/>
        </w:rPr>
        <w:t xml:space="preserve"> Dalam Pasal 1 ayat (1) </w:t>
      </w:r>
      <w:r>
        <w:rPr>
          <w:rFonts w:ascii="Times New Roman" w:hAnsi="Times New Roman" w:cs="Times New Roman"/>
          <w:i/>
          <w:iCs/>
          <w:sz w:val="24"/>
          <w:szCs w:val="24"/>
        </w:rPr>
        <w:t xml:space="preserve">Convention Against Torture and Other Cruel, Inhuman or Degrading Treatment or Punishment </w:t>
      </w:r>
      <w:r>
        <w:rPr>
          <w:rFonts w:ascii="Times New Roman" w:hAnsi="Times New Roman" w:cs="Times New Roman"/>
          <w:sz w:val="24"/>
          <w:szCs w:val="24"/>
        </w:rPr>
        <w:t xml:space="preserve">menyatakan definisi </w:t>
      </w:r>
      <w:r>
        <w:rPr>
          <w:rFonts w:ascii="Times New Roman" w:hAnsi="Times New Roman" w:cs="Times New Roman"/>
          <w:i/>
          <w:iCs/>
          <w:sz w:val="24"/>
          <w:szCs w:val="24"/>
        </w:rPr>
        <w:t xml:space="preserve">torture, </w:t>
      </w:r>
      <w:r>
        <w:rPr>
          <w:rFonts w:ascii="Times New Roman" w:hAnsi="Times New Roman" w:cs="Times New Roman"/>
          <w:sz w:val="24"/>
          <w:szCs w:val="24"/>
        </w:rPr>
        <w:t>yaitu:</w:t>
      </w:r>
    </w:p>
    <w:p w14:paraId="6EB9B0DE">
      <w:pPr>
        <w:autoSpaceDE w:val="0"/>
        <w:autoSpaceDN w:val="0"/>
        <w:adjustRightInd w:val="0"/>
        <w:spacing w:after="0"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w:t>
      </w:r>
    </w:p>
    <w:p w14:paraId="1253833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definisi tersebut didapati bahwa </w:t>
      </w:r>
      <w:r>
        <w:rPr>
          <w:rFonts w:ascii="Times New Roman" w:hAnsi="Times New Roman" w:cs="Times New Roman"/>
          <w:i/>
          <w:iCs/>
          <w:sz w:val="24"/>
          <w:szCs w:val="24"/>
        </w:rPr>
        <w:t xml:space="preserve">“torture” </w:t>
      </w:r>
      <w:r>
        <w:rPr>
          <w:rFonts w:ascii="Times New Roman" w:hAnsi="Times New Roman" w:cs="Times New Roman"/>
          <w:sz w:val="24"/>
          <w:szCs w:val="24"/>
        </w:rPr>
        <w:t xml:space="preserve">atau “penyiksaan” menurut </w:t>
      </w:r>
      <w:r>
        <w:rPr>
          <w:rFonts w:ascii="Times New Roman" w:hAnsi="Times New Roman" w:cs="Times New Roman"/>
          <w:i/>
          <w:iCs/>
          <w:sz w:val="24"/>
          <w:szCs w:val="24"/>
        </w:rPr>
        <w:t xml:space="preserve">the torture convention </w:t>
      </w:r>
      <w:r>
        <w:rPr>
          <w:rFonts w:ascii="Times New Roman" w:hAnsi="Times New Roman" w:cs="Times New Roman"/>
          <w:sz w:val="24"/>
          <w:szCs w:val="24"/>
        </w:rPr>
        <w:t>adalah tindakan yang menyebabkan sakit dan penderitaan yang berat, baik penderitaan itu dirasakan secara fisik maupun mental. Menurut konvensi ini pula tindakan yang dilakukan si penyiksa tersebut dapat terjadi karena beberapa tujuan yaitu memperoleh informasi atau pengakuan, menghukum orang yang disiksa karena perbuatan yang dilakukannya atau dilakukan orang lain, ataupun tujuan lain karena adanya diskriminasi. Dan dalam Pasal 1 ayat (1) ini disebutkan pula bahwa tindakan penyiksaan tersebut dilakukan atas adanya hasutan atau persetujuan dari pejabat publik ataupun orang lain yang memiliki wewenang secara resmi.</w:t>
      </w:r>
    </w:p>
    <w:p w14:paraId="0556E5F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penjelasan Pasal 1 ayat (1) </w:t>
      </w:r>
      <w:r>
        <w:rPr>
          <w:rFonts w:ascii="Times New Roman" w:hAnsi="Times New Roman" w:cs="Times New Roman"/>
          <w:i/>
          <w:iCs/>
          <w:sz w:val="24"/>
          <w:szCs w:val="24"/>
        </w:rPr>
        <w:t xml:space="preserve">the torture convention </w:t>
      </w:r>
      <w:r>
        <w:rPr>
          <w:rFonts w:ascii="Times New Roman" w:hAnsi="Times New Roman" w:cs="Times New Roman"/>
          <w:sz w:val="24"/>
          <w:szCs w:val="24"/>
        </w:rPr>
        <w:t xml:space="preserve">diatas, dapat dilihat ada beberapa orang atau kelompok yang rentan menjadi korban penyiksaan menurut </w:t>
      </w:r>
      <w:r>
        <w:rPr>
          <w:rFonts w:ascii="Times New Roman" w:hAnsi="Times New Roman" w:cs="Times New Roman"/>
          <w:i/>
          <w:iCs/>
          <w:sz w:val="24"/>
          <w:szCs w:val="24"/>
        </w:rPr>
        <w:t xml:space="preserve">the torture convention. </w:t>
      </w:r>
      <w:r>
        <w:rPr>
          <w:rFonts w:ascii="Times New Roman" w:hAnsi="Times New Roman" w:cs="Times New Roman"/>
          <w:sz w:val="24"/>
          <w:szCs w:val="24"/>
        </w:rPr>
        <w:t>Orang atau kelompok orang tersebut merupakan orang atau kelompok yang berada pada ketergantungan terhadap otoritas resmi. Beberapa orang dan kelompok tersebut adalah tahanan polisi, narapidana yang berada di lembaga pemasyarakatan, deteni, pencari suaka, pengungsi, ataupun orang dan kelompok orang lain yang secara langsung maupun tidak langsung dirampas kemerdekaan dan kebebasannya.</w:t>
      </w:r>
      <w:r>
        <w:rPr>
          <w:rStyle w:val="12"/>
          <w:rFonts w:ascii="Times New Roman" w:hAnsi="Times New Roman"/>
          <w:sz w:val="24"/>
          <w:szCs w:val="24"/>
        </w:rPr>
        <w:footnoteReference w:id="2"/>
      </w:r>
      <w:r>
        <w:rPr>
          <w:rFonts w:ascii="Times New Roman" w:hAnsi="Times New Roman" w:cs="Times New Roman"/>
          <w:sz w:val="24"/>
          <w:szCs w:val="24"/>
        </w:rPr>
        <w:t xml:space="preserve"> </w:t>
      </w:r>
    </w:p>
    <w:p w14:paraId="5AC203D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Terpidana mati pada praktiknya tidak hanya menerima pidana mati, melainkan juga menjalani pidana penjara sebagai pidana tambahan. Dikatakan demikian karena kecenderungan yang terjadi adalah pelaksanaan eksekusi mati terhadap terpidana berlangsung dalam waktu yang relatif lama sehingga seolah-olah sebagian besar terpidana mati menjalani dua bentuk hukuman sekaligus, yaitu dengan diawali pidana penjara terlebih dahulu, diikuti pidana yang sesungguhnya dijatuhkan padanya, yaitu pidana mati.</w:t>
      </w:r>
      <w:r>
        <w:rPr>
          <w:rStyle w:val="12"/>
          <w:rFonts w:ascii="Times New Roman" w:hAnsi="Times New Roman"/>
          <w:sz w:val="24"/>
          <w:szCs w:val="24"/>
        </w:rPr>
        <w:footnoteReference w:id="3"/>
      </w:r>
      <w:r>
        <w:rPr>
          <w:rFonts w:ascii="Times New Roman" w:hAnsi="Times New Roman" w:cs="Times New Roman"/>
          <w:sz w:val="24"/>
          <w:szCs w:val="24"/>
        </w:rPr>
        <w:t xml:space="preserve"> Permasalahan ini menerbitkan kompleksitas akar permasalahan baru yakni problematika penundaan eksekusi pidana mati.</w:t>
      </w:r>
    </w:p>
    <w:p w14:paraId="74BAFEC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Walaupun fenomena deret tunggu dalam proses peradilan di beberapa sistem yudisial, baik domestik, regional, maupun internasional sudah dibuktikan sebagai pelanggaran perlindungan atau penyiksaan tidak ada </w:t>
      </w:r>
      <w:r>
        <w:rPr>
          <w:rFonts w:ascii="Times New Roman" w:hAnsi="Times New Roman" w:cs="Times New Roman"/>
          <w:i/>
          <w:sz w:val="24"/>
          <w:szCs w:val="24"/>
        </w:rPr>
        <w:t xml:space="preserve">soft law </w:t>
      </w:r>
      <w:r>
        <w:rPr>
          <w:rFonts w:ascii="Times New Roman" w:hAnsi="Times New Roman" w:cs="Times New Roman"/>
          <w:sz w:val="24"/>
          <w:szCs w:val="24"/>
        </w:rPr>
        <w:t>yang mengatur mengenai konsep pelanggaran hak asasi manusia ini ataupun unsur-unsur apa yang harus dipenuhi untuk memenuhi definisi fenomena deret tunggu.</w:t>
      </w:r>
      <w:r>
        <w:rPr>
          <w:rStyle w:val="12"/>
          <w:rFonts w:ascii="Times New Roman" w:hAnsi="Times New Roman"/>
          <w:sz w:val="24"/>
          <w:szCs w:val="24"/>
        </w:rPr>
        <w:footnoteReference w:id="4"/>
      </w:r>
    </w:p>
    <w:p w14:paraId="0B405AE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Saat ini terdapat sekitar lebih dari 28.670 orang seluruh dunia yang dijatuhi hukuman mati dan sedang dalam deret tunggu, menanti hukuman mati yang dijatuhkan pada mereka untuk dieksekusi.</w:t>
      </w:r>
      <w:r>
        <w:rPr>
          <w:rStyle w:val="12"/>
          <w:rFonts w:ascii="Times New Roman" w:hAnsi="Times New Roman"/>
          <w:sz w:val="24"/>
          <w:szCs w:val="24"/>
        </w:rPr>
        <w:footnoteReference w:id="5"/>
      </w:r>
      <w:r>
        <w:rPr>
          <w:rFonts w:ascii="Times New Roman" w:hAnsi="Times New Roman" w:cs="Times New Roman"/>
          <w:sz w:val="24"/>
          <w:szCs w:val="24"/>
        </w:rPr>
        <w:t xml:space="preserve"> Fenomena deret tunggu di dalam hukum internasional bisa dibilang baru tapi sudah mendapat pengakuan yang tegas dalam yurisprudensi internasional, hal ini dikarenakan celah untuk terjadinya penyiksaan atau perlakuan tidak manusiawi bukan hanya ada di metode-metode eksekusi mati, akan tetapi juga dalam deret tunggu eksekusi itu sendiri.</w:t>
      </w:r>
      <w:r>
        <w:rPr>
          <w:rStyle w:val="12"/>
          <w:rFonts w:ascii="Times New Roman" w:hAnsi="Times New Roman"/>
          <w:sz w:val="24"/>
          <w:szCs w:val="24"/>
        </w:rPr>
        <w:footnoteReference w:id="6"/>
      </w:r>
    </w:p>
    <w:p w14:paraId="433B6365">
      <w:pPr>
        <w:autoSpaceDE w:val="0"/>
        <w:autoSpaceDN w:val="0"/>
        <w:adjustRightInd w:val="0"/>
        <w:spacing w:after="0" w:line="360" w:lineRule="auto"/>
        <w:ind w:firstLine="709"/>
        <w:jc w:val="both"/>
        <w:rPr>
          <w:rFonts w:ascii="Times New Roman" w:hAnsi="Times New Roman" w:cs="Times New Roman"/>
          <w:i/>
          <w:strike/>
          <w:sz w:val="24"/>
          <w:szCs w:val="24"/>
        </w:rPr>
      </w:pPr>
      <w:r>
        <w:rPr>
          <w:rFonts w:ascii="Times New Roman" w:hAnsi="Times New Roman" w:cs="Times New Roman"/>
          <w:sz w:val="24"/>
          <w:szCs w:val="24"/>
        </w:rPr>
        <w:t xml:space="preserve">Seorang </w:t>
      </w:r>
      <w:r>
        <w:rPr>
          <w:rFonts w:ascii="Times New Roman" w:hAnsi="Times New Roman" w:cs="Times New Roman"/>
          <w:i/>
          <w:iCs/>
          <w:sz w:val="24"/>
          <w:szCs w:val="24"/>
        </w:rPr>
        <w:t xml:space="preserve">Special Rapporteur on torture and other cruel, inhuman or degrading treatment or punishment, </w:t>
      </w:r>
      <w:r>
        <w:rPr>
          <w:rFonts w:ascii="Times New Roman" w:hAnsi="Times New Roman" w:cs="Times New Roman"/>
          <w:sz w:val="24"/>
          <w:szCs w:val="24"/>
        </w:rPr>
        <w:t>Juan Mendez dalam laporannya kepada Majelis Umum Perserikatan Bangsa-Bangsa berfokus pada penjatuhan pidana mati dan menyebutkan bahwa pidana mati merupakan hal yang kejam, tidak berperikemanusiaan, perbuatan yang merendahkan bahkan penyiksaan.</w:t>
      </w:r>
      <w:r>
        <w:rPr>
          <w:rStyle w:val="12"/>
          <w:rFonts w:ascii="Times New Roman" w:hAnsi="Times New Roman"/>
          <w:sz w:val="24"/>
          <w:szCs w:val="24"/>
        </w:rPr>
        <w:footnoteReference w:id="7"/>
      </w:r>
      <w:r>
        <w:rPr>
          <w:rFonts w:ascii="Times New Roman" w:hAnsi="Times New Roman" w:cs="Times New Roman"/>
          <w:sz w:val="24"/>
          <w:szCs w:val="24"/>
        </w:rPr>
        <w:t xml:space="preserve"> Mendeqz menjelaskan bahwa </w:t>
      </w:r>
      <w:r>
        <w:rPr>
          <w:rFonts w:ascii="Times New Roman" w:hAnsi="Times New Roman" w:cs="Times New Roman"/>
          <w:i/>
          <w:iCs/>
          <w:sz w:val="24"/>
          <w:szCs w:val="24"/>
        </w:rPr>
        <w:t xml:space="preserve">“combination of circumtances” </w:t>
      </w:r>
      <w:r>
        <w:rPr>
          <w:rFonts w:ascii="Times New Roman" w:hAnsi="Times New Roman" w:cs="Times New Roman"/>
          <w:sz w:val="24"/>
          <w:szCs w:val="24"/>
        </w:rPr>
        <w:t xml:space="preserve">atau kombinasi keadaan yang dijalani oleh terpidana mati akan menghasilkan trauma mental yang parah dan penurunan keadaan fisik  dan psikologis yang dikenal dengan sebutan </w:t>
      </w:r>
      <w:r>
        <w:rPr>
          <w:rFonts w:ascii="Times New Roman" w:hAnsi="Times New Roman" w:cs="Times New Roman"/>
          <w:i/>
          <w:iCs/>
          <w:sz w:val="24"/>
          <w:szCs w:val="24"/>
        </w:rPr>
        <w:t xml:space="preserve">“death row phenomenon”. </w:t>
      </w:r>
      <w:r>
        <w:rPr>
          <w:rFonts w:ascii="Times New Roman" w:hAnsi="Times New Roman" w:cs="Times New Roman"/>
          <w:sz w:val="24"/>
          <w:szCs w:val="24"/>
        </w:rPr>
        <w:t>Hal ini termasuk didalamnya isolasi terpidana mati, karena seringkali ruang isolasi bagi terpidana mati yang menunggu eksekusi cenderung dalam keadaan yang memprihatinkan, bahkan di beberapa tempat lebih buruk dibanding tempat isolasi ataupun penjara bagi terpidana lainnya, dan hal tersebut membuat adanya kecemasan yang mereka hadapi secara terus-menerus karena menghadapi eksekusi mati mereka yang akan segera terjadi.</w:t>
      </w:r>
      <w:r>
        <w:rPr>
          <w:rStyle w:val="12"/>
          <w:rFonts w:ascii="Times New Roman" w:hAnsi="Times New Roman"/>
          <w:sz w:val="24"/>
          <w:szCs w:val="24"/>
        </w:rPr>
        <w:footnoteReference w:id="8"/>
      </w:r>
      <w:r>
        <w:rPr>
          <w:rFonts w:ascii="Times New Roman" w:hAnsi="Times New Roman" w:cs="Times New Roman"/>
          <w:sz w:val="24"/>
          <w:szCs w:val="24"/>
        </w:rPr>
        <w:t xml:space="preserve"> </w:t>
      </w:r>
    </w:p>
    <w:p w14:paraId="49E0519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Karakterisitik pelanggaran fenomena deret tunggu bisa dilihat dari kondisi-kondisi penahanan terpidana mati, seperti pengasingan tidak terbatas sampai 23 jam per hari di ruang kecil, sempit, dan tanpa saluran udara, kadang bahkan dalam suhu yang ekstrim, asupan nutrisi makanan dan keperluan kebersihan yang tidak mencukupi, jadwal kunjungan tahanan dengan keluarga dan/atau penasihat hukum yang terbatas, penggunaan borgol dan alat pengekangan yang berlebihan, perlakuan kejam yang dapat mempengaruhi fisik atau psikologis, jaminan kesehatan (fisik dan mental) yang tidak memadai, dan tidak adanya akses ke buku, koran, kegiatan olahraga, ataupun aktivitas lainnya di dalam penjara.</w:t>
      </w:r>
      <w:r>
        <w:rPr>
          <w:rStyle w:val="12"/>
          <w:rFonts w:ascii="Times New Roman" w:hAnsi="Times New Roman"/>
          <w:sz w:val="24"/>
          <w:szCs w:val="24"/>
        </w:rPr>
        <w:footnoteReference w:id="9"/>
      </w:r>
    </w:p>
    <w:p w14:paraId="570C932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Eksistensi hukum hak asasi manusia internasional yang selanjutnya disebut hukum HAM internasional, menyebabkan adanya </w:t>
      </w:r>
      <w:r>
        <w:rPr>
          <w:rFonts w:ascii="Times New Roman" w:hAnsi="Times New Roman" w:cs="Times New Roman"/>
          <w:color w:val="000000"/>
          <w:sz w:val="24"/>
          <w:szCs w:val="24"/>
        </w:rPr>
        <w:t>kewajiban</w:t>
      </w:r>
      <w:r>
        <w:rPr>
          <w:rFonts w:ascii="Times New Roman" w:hAnsi="Times New Roman" w:cs="Times New Roman"/>
          <w:sz w:val="24"/>
          <w:szCs w:val="24"/>
        </w:rPr>
        <w:t xml:space="preserve">-kewajiban yang harus dihormati oleh negara-negara yang terikat. Dengan menjadi anggota dari perjanjian internasional, muncul kewajiban dibawah hukum internasional yaitu </w:t>
      </w:r>
      <w:r>
        <w:rPr>
          <w:rFonts w:ascii="Times New Roman" w:hAnsi="Times New Roman" w:cs="Times New Roman"/>
          <w:i/>
          <w:iCs/>
          <w:sz w:val="24"/>
          <w:szCs w:val="24"/>
        </w:rPr>
        <w:t xml:space="preserve">obligation to respect, protect and fulfil human rights </w:t>
      </w:r>
      <w:r>
        <w:rPr>
          <w:rFonts w:ascii="Times New Roman" w:hAnsi="Times New Roman" w:cs="Times New Roman"/>
          <w:sz w:val="24"/>
          <w:szCs w:val="24"/>
        </w:rPr>
        <w:t>atau kewajiban menghormati, melindungi dan memenuhi hak asasi manusia. Dengan begitu, seharusnya dapat mengantisipasi dan menjamin adanya perlindungan hak atas kehidupan dan hak bebas dari penyiksaan dan perlakuan atau penghukuman lain yang kejam tidak manusiawi dan merendahkan martabat.</w:t>
      </w:r>
      <w:r>
        <w:rPr>
          <w:rStyle w:val="12"/>
          <w:rFonts w:ascii="Times New Roman" w:hAnsi="Times New Roman"/>
          <w:sz w:val="24"/>
          <w:szCs w:val="24"/>
        </w:rPr>
        <w:footnoteReference w:id="10"/>
      </w:r>
    </w:p>
    <w:p w14:paraId="68FAE958">
      <w:pPr>
        <w:autoSpaceDE w:val="0"/>
        <w:autoSpaceDN w:val="0"/>
        <w:adjustRightInd w:val="0"/>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Namun, pada praktiknya hukum belum dapat memberikan keadilan dan kepastian hukum yang seharusnya didapatkan oleh yang berhak mendapatkannya, termasuk dalam </w:t>
      </w:r>
      <w:r>
        <w:rPr>
          <w:rFonts w:ascii="Times New Roman" w:hAnsi="Times New Roman" w:cs="Times New Roman"/>
          <w:color w:val="000000"/>
          <w:sz w:val="24"/>
          <w:szCs w:val="24"/>
        </w:rPr>
        <w:t>keadilan</w:t>
      </w:r>
      <w:r>
        <w:rPr>
          <w:rFonts w:ascii="Times New Roman" w:hAnsi="Times New Roman" w:cs="Times New Roman"/>
          <w:sz w:val="24"/>
          <w:szCs w:val="24"/>
        </w:rPr>
        <w:t xml:space="preserve"> bagi terpidana mati, hal ini dapat dilihat dari fenomena deret tunggu terpidana mati yang akan lebih lanjut dibahas dalam tulisan ini. Dengan </w:t>
      </w:r>
      <w:r>
        <w:rPr>
          <w:rFonts w:ascii="Times New Roman" w:hAnsi="Times New Roman" w:cs="Times New Roman"/>
          <w:color w:val="000000"/>
          <w:sz w:val="24"/>
          <w:szCs w:val="24"/>
        </w:rPr>
        <w:t>demikian</w:t>
      </w:r>
      <w:r>
        <w:rPr>
          <w:rFonts w:ascii="Times New Roman" w:hAnsi="Times New Roman" w:cs="Times New Roman"/>
          <w:sz w:val="24"/>
          <w:szCs w:val="24"/>
        </w:rPr>
        <w:t xml:space="preserve">, berangkat dari deskripsi persoalan dan latar belakang tersebut, penelitian ini coba ditulis oleh peneliti dengan judul </w:t>
      </w:r>
      <w:r>
        <w:rPr>
          <w:rFonts w:ascii="Times New Roman" w:hAnsi="Times New Roman" w:cs="Times New Roman"/>
          <w:b/>
          <w:sz w:val="24"/>
          <w:szCs w:val="24"/>
        </w:rPr>
        <w:t>Tinjauan Yuridis Fenomena Deret Tunggu Terpidana berdasarkan Hukum Hak Asasi Manusia.</w:t>
      </w:r>
    </w:p>
    <w:p w14:paraId="733327C3">
      <w:pPr>
        <w:autoSpaceDE w:val="0"/>
        <w:autoSpaceDN w:val="0"/>
        <w:adjustRightInd w:val="0"/>
        <w:spacing w:after="0" w:line="360" w:lineRule="auto"/>
        <w:ind w:firstLine="709"/>
        <w:jc w:val="both"/>
        <w:rPr>
          <w:rFonts w:ascii="Times New Roman" w:hAnsi="Times New Roman" w:cs="Times New Roman"/>
          <w:b/>
          <w:sz w:val="24"/>
          <w:szCs w:val="24"/>
        </w:rPr>
      </w:pPr>
    </w:p>
    <w:p w14:paraId="1C6BCE17">
      <w:pPr>
        <w:pStyle w:val="22"/>
        <w:numPr>
          <w:ilvl w:val="1"/>
          <w:numId w:val="1"/>
        </w:numPr>
        <w:autoSpaceDE w:val="0"/>
        <w:autoSpaceDN w:val="0"/>
        <w:adjustRightInd w:val="0"/>
        <w:spacing w:after="0" w:line="36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Perumusan Masalah</w:t>
      </w:r>
    </w:p>
    <w:p w14:paraId="571018D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uraian pada latar belakang di atas, maka peneliti menarik rumusan masalah sebagai berikut:</w:t>
      </w:r>
    </w:p>
    <w:p w14:paraId="64DA73B2">
      <w:pPr>
        <w:pStyle w:val="22"/>
        <w:numPr>
          <w:ilvl w:val="0"/>
          <w:numId w:val="2"/>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Bagaimanakah praktik fenomena deret tunggu terpidana mati di dunia?</w:t>
      </w:r>
    </w:p>
    <w:p w14:paraId="7C0330E0">
      <w:pPr>
        <w:pStyle w:val="22"/>
        <w:numPr>
          <w:ilvl w:val="0"/>
          <w:numId w:val="2"/>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Bagaimanakah pandangan hukum hak asasi manusia internasional</w:t>
      </w:r>
      <w:r>
        <w:rPr>
          <w:rFonts w:ascii="Times New Roman" w:hAnsi="Times New Roman" w:cs="Times New Roman"/>
          <w:i/>
          <w:sz w:val="24"/>
          <w:szCs w:val="24"/>
        </w:rPr>
        <w:t xml:space="preserve"> </w:t>
      </w:r>
      <w:r>
        <w:rPr>
          <w:rFonts w:ascii="Times New Roman" w:hAnsi="Times New Roman" w:cs="Times New Roman"/>
          <w:sz w:val="24"/>
          <w:szCs w:val="24"/>
        </w:rPr>
        <w:t>terhadap fenomena deret tunggu terpidana mati?</w:t>
      </w:r>
    </w:p>
    <w:p w14:paraId="38422890">
      <w:pPr>
        <w:pStyle w:val="22"/>
        <w:numPr>
          <w:ilvl w:val="1"/>
          <w:numId w:val="1"/>
        </w:numPr>
        <w:autoSpaceDE w:val="0"/>
        <w:autoSpaceDN w:val="0"/>
        <w:adjustRightInd w:val="0"/>
        <w:spacing w:after="0" w:line="36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Metode Penelitian</w:t>
      </w:r>
      <w:r>
        <w:rPr>
          <w:rFonts w:ascii="Times New Roman" w:hAnsi="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lang w:val="en-US"/>
          <w14:textFill>
            <w14:solidFill>
              <w14:schemeClr w14:val="tx1"/>
            </w14:solidFill>
          </w14:textFill>
        </w:rPr>
        <w:t>Landasan Teoritis</w:t>
      </w:r>
    </w:p>
    <w:p w14:paraId="67322087">
      <w:pPr>
        <w:autoSpaceDE w:val="0"/>
        <w:autoSpaceDN w:val="0"/>
        <w:adjustRightInd w:val="0"/>
        <w:spacing w:after="0" w:line="36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Jenis penelitian yang digunakan dalam penelitian ini merupakan penelitian hukum normatif atau doktriner</w:t>
      </w:r>
      <w:r>
        <w:rPr>
          <w:rStyle w:val="12"/>
          <w:rFonts w:ascii="Times New Roman" w:hAnsi="Times New Roman"/>
          <w:sz w:val="24"/>
          <w:szCs w:val="24"/>
        </w:rPr>
        <w:footnoteReference w:id="11"/>
      </w:r>
      <w:r>
        <w:rPr>
          <w:rFonts w:ascii="Times New Roman" w:hAnsi="Times New Roman" w:cs="Times New Roman"/>
          <w:sz w:val="24"/>
          <w:szCs w:val="24"/>
        </w:rPr>
        <w:t xml:space="preserve"> atau yang dikenal juga dengan istilah </w:t>
      </w:r>
      <w:r>
        <w:rPr>
          <w:rFonts w:ascii="Times New Roman" w:hAnsi="Times New Roman" w:cs="Times New Roman"/>
          <w:i/>
          <w:sz w:val="24"/>
          <w:szCs w:val="24"/>
        </w:rPr>
        <w:t>“legal research”</w:t>
      </w:r>
      <w:r>
        <w:rPr>
          <w:rFonts w:ascii="Times New Roman" w:hAnsi="Times New Roman" w:cs="Times New Roman"/>
          <w:sz w:val="24"/>
          <w:szCs w:val="24"/>
        </w:rPr>
        <w:t>.</w:t>
      </w:r>
      <w:r>
        <w:rPr>
          <w:rStyle w:val="12"/>
          <w:rFonts w:ascii="Times New Roman" w:hAnsi="Times New Roman"/>
          <w:sz w:val="24"/>
          <w:szCs w:val="24"/>
        </w:rPr>
        <w:footnoteReference w:id="12"/>
      </w:r>
      <w:r>
        <w:rPr>
          <w:rFonts w:ascii="Times New Roman" w:hAnsi="Times New Roman" w:cs="Times New Roman"/>
          <w:sz w:val="24"/>
          <w:szCs w:val="24"/>
        </w:rPr>
        <w:t xml:space="preserve"> Penelitian hukum normatif adalah penelitian hukum kepustakaan.</w:t>
      </w:r>
      <w:r>
        <w:rPr>
          <w:rStyle w:val="12"/>
          <w:rFonts w:ascii="Times New Roman" w:hAnsi="Times New Roman"/>
          <w:sz w:val="24"/>
          <w:szCs w:val="24"/>
        </w:rPr>
        <w:footnoteReference w:id="13"/>
      </w:r>
      <w:r>
        <w:rPr>
          <w:rFonts w:ascii="Times New Roman" w:hAnsi="Times New Roman" w:cs="Times New Roman"/>
          <w:sz w:val="24"/>
          <w:szCs w:val="24"/>
        </w:rPr>
        <w:t xml:space="preserve"> Karenanya penelitian hanya ditujukan pada nilai, norma dan peraturan-peraturan tertulis. Penelitian hukum normatif merupakan penelitian terhadap asas-asas yang berkaitan dengan rumusan masalah yakni asas-asas dan prinsip hukum perlindungan dan penghormatan terhadap HAM, dengan cara mengadakan identifikasi terhadap kaidah-kaidah hukum yang telah dirumuskan.</w:t>
      </w:r>
      <w:r>
        <w:rPr>
          <w:rStyle w:val="12"/>
          <w:rFonts w:ascii="Times New Roman" w:hAnsi="Times New Roman"/>
          <w:sz w:val="24"/>
          <w:szCs w:val="24"/>
        </w:rPr>
        <w:footnoteReference w:id="14"/>
      </w:r>
      <w:r>
        <w:rPr>
          <w:rFonts w:ascii="Times New Roman" w:hAnsi="Times New Roman" w:cs="Times New Roman"/>
          <w:sz w:val="24"/>
          <w:szCs w:val="24"/>
        </w:rPr>
        <w:t xml:space="preserve"> Metode yang digunakan dalam penelitian ini adalah melalui sifat kepustakaan atau studi dokumen. Analisis data yang digunakan oleh penulis dalam penelitian ini adalah menggunakan pendekatan secara normatif kualitatif.</w:t>
      </w:r>
    </w:p>
    <w:p w14:paraId="6728FB9C">
      <w:pPr>
        <w:pStyle w:val="22"/>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PEMBAHASAN</w:t>
      </w:r>
    </w:p>
    <w:p w14:paraId="57B4E430">
      <w:pPr>
        <w:pStyle w:val="22"/>
        <w:numPr>
          <w:ilvl w:val="0"/>
          <w:numId w:val="3"/>
        </w:numPr>
        <w:autoSpaceDE w:val="0"/>
        <w:autoSpaceDN w:val="0"/>
        <w:adjustRightInd w:val="0"/>
        <w:spacing w:after="0" w:line="360" w:lineRule="auto"/>
        <w:ind w:left="426" w:hanging="426"/>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Praktik Fenomena Deret Tunggu (</w:t>
      </w:r>
      <w:r>
        <w:rPr>
          <w:rFonts w:ascii="Times New Roman" w:hAnsi="Times New Roman" w:cs="Times New Roman"/>
          <w:b/>
          <w:bCs/>
          <w:i/>
          <w:color w:val="000000" w:themeColor="text1"/>
          <w:sz w:val="24"/>
          <w:szCs w:val="24"/>
          <w14:textFill>
            <w14:solidFill>
              <w14:schemeClr w14:val="tx1"/>
            </w14:solidFill>
          </w14:textFill>
        </w:rPr>
        <w:t xml:space="preserve">Death Row Phenomenon) </w:t>
      </w:r>
      <w:r>
        <w:rPr>
          <w:rFonts w:ascii="Times New Roman" w:hAnsi="Times New Roman" w:cs="Times New Roman"/>
          <w:b/>
          <w:bCs/>
          <w:color w:val="000000" w:themeColor="text1"/>
          <w:sz w:val="24"/>
          <w:szCs w:val="24"/>
          <w14:textFill>
            <w14:solidFill>
              <w14:schemeClr w14:val="tx1"/>
            </w14:solidFill>
          </w14:textFill>
        </w:rPr>
        <w:t>di Dunia</w:t>
      </w:r>
    </w:p>
    <w:p w14:paraId="66D9E92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Selama menunggu eksekusi, terpidana mati berada dalam posisi yang sangat rentan. Para ahli hukum HAM internasional mengkaji bahwa ada fenomena yang disebut fenomena deret tunggu (</w:t>
      </w:r>
      <w:r>
        <w:rPr>
          <w:rFonts w:ascii="Times New Roman" w:hAnsi="Times New Roman" w:cs="Times New Roman"/>
          <w:i/>
          <w:sz w:val="24"/>
          <w:szCs w:val="24"/>
        </w:rPr>
        <w:t>death row phenomenon</w:t>
      </w:r>
      <w:r>
        <w:rPr>
          <w:rFonts w:ascii="Times New Roman" w:hAnsi="Times New Roman" w:cs="Times New Roman"/>
          <w:sz w:val="24"/>
          <w:szCs w:val="24"/>
        </w:rPr>
        <w:t>). Fenomena ini berupa penderitaan yang muncul akibat kombinasi dari sangat lamanya waktu yang dihadapi terpidana mati dalam menuju eksekusi yang disebut fenomena deret tunggu (</w:t>
      </w:r>
      <w:r>
        <w:rPr>
          <w:rFonts w:ascii="Times New Roman" w:hAnsi="Times New Roman" w:cs="Times New Roman"/>
          <w:i/>
          <w:sz w:val="24"/>
          <w:szCs w:val="24"/>
        </w:rPr>
        <w:t>death row phenomenon</w:t>
      </w:r>
      <w:r>
        <w:rPr>
          <w:rFonts w:ascii="Times New Roman" w:hAnsi="Times New Roman" w:cs="Times New Roman"/>
          <w:sz w:val="24"/>
          <w:szCs w:val="24"/>
        </w:rPr>
        <w:t>). Fenomena ini berupa penderitaan yang muncul akibat kombinasi dari sangat lamanya waktu yang dihadapi terpidana mati dalam menuju eksekusi mati, kondisi pemenjaraan buruk yang dialami terpidana mati, dan penderitaan terus menerus baik mental maupun fisik terus memuncak ketika menunggu eksekusi mati.</w:t>
      </w:r>
      <w:r>
        <w:rPr>
          <w:rStyle w:val="12"/>
          <w:rFonts w:ascii="Times New Roman" w:hAnsi="Times New Roman"/>
          <w:sz w:val="24"/>
          <w:szCs w:val="24"/>
        </w:rPr>
        <w:footnoteReference w:id="15"/>
      </w:r>
    </w:p>
    <w:p w14:paraId="522252D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tahun 2023, Pengadilan Tinggi Tokyo memberikan kesempatan untuk siding ulang bagi Iwao Hakamada, yang dulunya adalah seorang petinju yang juga dunia kenal dengan </w:t>
      </w:r>
      <w:r>
        <w:rPr>
          <w:rFonts w:ascii="Times New Roman" w:hAnsi="Times New Roman" w:cs="Times New Roman"/>
          <w:i/>
          <w:iCs/>
          <w:sz w:val="24"/>
          <w:szCs w:val="24"/>
        </w:rPr>
        <w:t>“longest serving death row</w:t>
      </w:r>
      <w:r>
        <w:rPr>
          <w:rFonts w:ascii="Times New Roman" w:hAnsi="Times New Roman" w:cs="Times New Roman"/>
          <w:sz w:val="24"/>
          <w:szCs w:val="24"/>
        </w:rPr>
        <w:t xml:space="preserve">” atau orang terlama yang berada dalam deret tunggu terpidana mati. Ia dijatuhi hukuman pada tahun 1968, dan sebenarnya tidak menerima tuduhan yang dijatuhkan kepadanya. Menurut pengakuannya, ia terpaksa mengaku karena introgasi yang sangat kejam. Selama 57 tahun menunggu dalam </w:t>
      </w:r>
      <w:r>
        <w:rPr>
          <w:rFonts w:ascii="Times New Roman" w:hAnsi="Times New Roman" w:cs="Times New Roman"/>
          <w:iCs/>
          <w:sz w:val="24"/>
          <w:szCs w:val="24"/>
        </w:rPr>
        <w:t>deret tunggu</w:t>
      </w:r>
      <w:r>
        <w:rPr>
          <w:rFonts w:ascii="Times New Roman" w:hAnsi="Times New Roman" w:cs="Times New Roman"/>
          <w:i/>
          <w:iCs/>
          <w:sz w:val="24"/>
          <w:szCs w:val="24"/>
        </w:rPr>
        <w:t xml:space="preserve">, </w:t>
      </w:r>
      <w:r>
        <w:rPr>
          <w:rFonts w:ascii="Times New Roman" w:hAnsi="Times New Roman" w:cs="Times New Roman"/>
          <w:sz w:val="24"/>
          <w:szCs w:val="24"/>
        </w:rPr>
        <w:t>akhirnya kesempatan datang baginya untuk menjalankan sidang ulang.</w:t>
      </w:r>
      <w:r>
        <w:rPr>
          <w:rStyle w:val="12"/>
          <w:rFonts w:ascii="Times New Roman" w:hAnsi="Times New Roman"/>
          <w:sz w:val="24"/>
          <w:szCs w:val="24"/>
        </w:rPr>
        <w:footnoteReference w:id="16"/>
      </w:r>
    </w:p>
    <w:p w14:paraId="5AFE9C3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Selain itu, di Amerika waktu rata-rata seseorang berada dalam </w:t>
      </w:r>
      <w:r>
        <w:rPr>
          <w:rFonts w:ascii="Times New Roman" w:hAnsi="Times New Roman" w:cs="Times New Roman"/>
          <w:iCs/>
          <w:sz w:val="24"/>
          <w:szCs w:val="24"/>
        </w:rPr>
        <w:t>deret tunggu</w:t>
      </w:r>
      <w:r>
        <w:rPr>
          <w:rFonts w:ascii="Times New Roman" w:hAnsi="Times New Roman" w:cs="Times New Roman"/>
          <w:i/>
          <w:iCs/>
          <w:sz w:val="24"/>
          <w:szCs w:val="24"/>
        </w:rPr>
        <w:t xml:space="preserve"> </w:t>
      </w:r>
      <w:r>
        <w:rPr>
          <w:rFonts w:ascii="Times New Roman" w:hAnsi="Times New Roman" w:cs="Times New Roman"/>
          <w:sz w:val="24"/>
          <w:szCs w:val="24"/>
        </w:rPr>
        <w:t>juga terus bertambah, mulai dari 6 tahun pada 1985 hingga lebih dari 20 tahun pada 2019.</w:t>
      </w:r>
      <w:r>
        <w:rPr>
          <w:rStyle w:val="12"/>
          <w:rFonts w:ascii="Times New Roman" w:hAnsi="Times New Roman"/>
          <w:sz w:val="24"/>
          <w:szCs w:val="24"/>
        </w:rPr>
        <w:footnoteReference w:id="17"/>
      </w:r>
      <w:r>
        <w:rPr>
          <w:rFonts w:ascii="Times New Roman" w:hAnsi="Times New Roman" w:cs="Times New Roman"/>
          <w:sz w:val="24"/>
          <w:szCs w:val="24"/>
        </w:rPr>
        <w:t xml:space="preserve"> Pada tahun 2023, terpidana mati di Amerika biasanya menghabiskan waktu lebih dari 1 (satu) dekade mendekam di penjara menunggu adanya putusan pengadilan yang mengubah hukuman mati mereka ataupun menunggu eksekusi mati dijalankan. Lebih dari setengah tahanan di Amerika pada tahun 2023 telah berada dalam </w:t>
      </w:r>
      <w:r>
        <w:rPr>
          <w:rFonts w:ascii="Times New Roman" w:hAnsi="Times New Roman" w:cs="Times New Roman"/>
          <w:iCs/>
          <w:sz w:val="24"/>
          <w:szCs w:val="24"/>
        </w:rPr>
        <w:t>deret tunggu</w:t>
      </w:r>
      <w:r>
        <w:rPr>
          <w:rFonts w:ascii="Times New Roman" w:hAnsi="Times New Roman" w:cs="Times New Roman"/>
          <w:i/>
          <w:iCs/>
          <w:sz w:val="24"/>
          <w:szCs w:val="24"/>
        </w:rPr>
        <w:t xml:space="preserve"> </w:t>
      </w:r>
      <w:r>
        <w:rPr>
          <w:rFonts w:ascii="Times New Roman" w:hAnsi="Times New Roman" w:cs="Times New Roman"/>
          <w:sz w:val="24"/>
          <w:szCs w:val="24"/>
        </w:rPr>
        <w:t>selama lebih dari 18 tahun.</w:t>
      </w:r>
      <w:r>
        <w:rPr>
          <w:rStyle w:val="12"/>
          <w:rFonts w:ascii="Times New Roman" w:hAnsi="Times New Roman"/>
          <w:sz w:val="24"/>
          <w:szCs w:val="24"/>
        </w:rPr>
        <w:footnoteReference w:id="18"/>
      </w:r>
    </w:p>
    <w:p w14:paraId="0092F6E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januari 2006, Jaime Elizade Junior pria berusia 34 Tahun dieksekusi mati dengan metode </w:t>
      </w:r>
      <w:r>
        <w:rPr>
          <w:rFonts w:ascii="Times New Roman" w:hAnsi="Times New Roman" w:cs="Times New Roman"/>
          <w:i/>
          <w:iCs/>
          <w:sz w:val="24"/>
          <w:szCs w:val="24"/>
        </w:rPr>
        <w:t xml:space="preserve">lethal injection </w:t>
      </w:r>
      <w:r>
        <w:rPr>
          <w:rFonts w:ascii="Times New Roman" w:hAnsi="Times New Roman" w:cs="Times New Roman"/>
          <w:sz w:val="24"/>
          <w:szCs w:val="24"/>
        </w:rPr>
        <w:t xml:space="preserve">di Texas. Elizalde, yang berprofesi sebagai tukang las, didakwa membunuh 2 (dua) orang di Houston pada pertengahan 1990-an. Ia menghabiskan lebih kurang 1 (satu) dekade di penjara sampai akhirnya dieksekusi dengan penyuntikan </w:t>
      </w:r>
      <w:r>
        <w:rPr>
          <w:rFonts w:ascii="Times New Roman" w:hAnsi="Times New Roman" w:cs="Times New Roman"/>
          <w:i/>
          <w:iCs/>
          <w:sz w:val="24"/>
          <w:szCs w:val="24"/>
        </w:rPr>
        <w:t xml:space="preserve">thiopental </w:t>
      </w:r>
      <w:r>
        <w:rPr>
          <w:rFonts w:ascii="Times New Roman" w:hAnsi="Times New Roman" w:cs="Times New Roman"/>
          <w:sz w:val="24"/>
          <w:szCs w:val="24"/>
        </w:rPr>
        <w:t>(obat penenang),</w:t>
      </w:r>
      <w:r>
        <w:rPr>
          <w:rFonts w:ascii="Times New Roman" w:hAnsi="Times New Roman" w:cs="Times New Roman"/>
          <w:i/>
          <w:iCs/>
          <w:sz w:val="24"/>
          <w:szCs w:val="24"/>
        </w:rPr>
        <w:t xml:space="preserve"> pancuronium bromide </w:t>
      </w:r>
      <w:r>
        <w:rPr>
          <w:rFonts w:ascii="Times New Roman" w:hAnsi="Times New Roman" w:cs="Times New Roman"/>
          <w:sz w:val="24"/>
          <w:szCs w:val="24"/>
        </w:rPr>
        <w:t>(untuk merusak paru-paru dan diafragma),</w:t>
      </w:r>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Pr>
          <w:rFonts w:ascii="Times New Roman" w:hAnsi="Times New Roman" w:cs="Times New Roman"/>
          <w:i/>
          <w:iCs/>
          <w:sz w:val="24"/>
          <w:szCs w:val="24"/>
        </w:rPr>
        <w:t xml:space="preserve">potassium chloride </w:t>
      </w:r>
      <w:r>
        <w:rPr>
          <w:rFonts w:ascii="Times New Roman" w:hAnsi="Times New Roman" w:cs="Times New Roman"/>
          <w:sz w:val="24"/>
          <w:szCs w:val="24"/>
        </w:rPr>
        <w:t>(untuk menghentikan detak jantung). Di Texas, waktu rata-rata seseorang menghabiskan waktunya dalam deret tunggu adalah lebih dari 1 (satu) dekade, dan umur rata-rata mereka di eksekusi adalah 39 tahun. Jumlah tekanan psikologis dan penyakit mental sangat rentan dikalangan tahanan yang berada dalam deret tunggu, apalai bagi mereka yang berada lama dalam deret tunggu.</w:t>
      </w:r>
      <w:r>
        <w:rPr>
          <w:rStyle w:val="12"/>
          <w:rFonts w:ascii="Times New Roman" w:hAnsi="Times New Roman"/>
          <w:sz w:val="24"/>
          <w:szCs w:val="24"/>
        </w:rPr>
        <w:footnoteReference w:id="19"/>
      </w:r>
    </w:p>
    <w:p w14:paraId="376D639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penjatuhan hukuman mati, tentunya memang butuh waktu dari mulai penjatuhan putusan hukuman mati hingga eksekusi, waktu ini dibutuhkan untuk memastikan bahwa hukuman mati yang dilakukan melalui prosedur dan proses yang benar dan berdasarkan hukum. Namun, seringkali yang terjadi adalah proses ini diperlambat hingga bertahun-tahun yang mana hal ini dapat menimbulkan masalah baru. </w:t>
      </w:r>
    </w:p>
    <w:p w14:paraId="54ABDDE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Pelanggaran-pelanggaran yang sering ditemukan di dalam penerapan pidana mati, antara lain diabaikannya prinsip peradilan yang adil (fair trial) dan perlindungan terhadap penyiksaan</w:t>
      </w:r>
      <w:r>
        <w:rPr>
          <w:rStyle w:val="12"/>
          <w:rFonts w:ascii="Times New Roman" w:hAnsi="Times New Roman"/>
          <w:sz w:val="24"/>
          <w:szCs w:val="24"/>
        </w:rPr>
        <w:footnoteReference w:id="20"/>
      </w:r>
      <w:r>
        <w:rPr>
          <w:rFonts w:ascii="Times New Roman" w:hAnsi="Times New Roman" w:cs="Times New Roman"/>
          <w:sz w:val="24"/>
          <w:szCs w:val="24"/>
        </w:rPr>
        <w:t xml:space="preserve"> selalu ditemui dalam berbagai laporan pidana mati. Merujuk dari laporan Pelapor Khusus PBB, Mendez, kepada Komite Ketiga Sidang Umum PBB, walaupun pidana mati dilaksanakan sesuai dengan jalur hukum pidana internasional, metode-metode eksekusi mati</w:t>
      </w:r>
      <w:r>
        <w:rPr>
          <w:rStyle w:val="12"/>
          <w:rFonts w:ascii="Times New Roman" w:hAnsi="Times New Roman"/>
          <w:sz w:val="24"/>
          <w:szCs w:val="24"/>
        </w:rPr>
        <w:footnoteReference w:id="21"/>
      </w:r>
      <w:r>
        <w:rPr>
          <w:rFonts w:ascii="Times New Roman" w:hAnsi="Times New Roman" w:cs="Times New Roman"/>
          <w:sz w:val="24"/>
          <w:szCs w:val="24"/>
        </w:rPr>
        <w:t xml:space="preserve"> dapat melanggar Konvensi Menentang Penyiksaan. Juan Mendez menjadikan Konvensi Menentang Penyiksaan yang juga telah diratifikasi oleh Indonesia sebagai batu ujinya. </w:t>
      </w:r>
    </w:p>
    <w:p w14:paraId="786E692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Selain praktik eksekusi, proses menunggu eksekusi mati atau deret tunggu eksekusi mati yang tidak kunjung tiba dan dalam kegelisahan dapat membuka gangguan mental yang serius dan penurunan kondisi fisik yang serius. Dalam situasi deret tunggu yang buruk, Hak Asasi Manusia terpidana dapat terlanggar, adapun hal hal ini dikenal dengan istilah Fenomena Deret Tunggu.</w:t>
      </w:r>
    </w:p>
    <w:p w14:paraId="2842F1C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 Indonesia saat ini </w:t>
      </w:r>
      <w:r>
        <w:rPr>
          <w:rFonts w:ascii="Times New Roman" w:hAnsi="Times New Roman" w:cs="Times New Roman"/>
          <w:bCs/>
          <w:sz w:val="24"/>
          <w:szCs w:val="24"/>
        </w:rPr>
        <w:t>menurut data yang didapatkan dari Direktorat Jenderal Pemasyarakatan per tanggal 18 April 2024 terdapat 528 oang yang merupakan terpidana mati dan menunggu untuk di eksekusi. Dari 528 orang tersebut sebagian besar merupakan terpidana dari kasus narkotika dan psikotropika, dilanjutkan dengan pidana umum, dan terorisme.</w:t>
      </w:r>
    </w:p>
    <w:p w14:paraId="33C767C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Terdapat beberapa hal mengapa jumlah narapidana dengan pidana mati terus bertambah pada Lapas/Rutan di Indonesia, salah satunya adalah penerapannya memperlihatkan inkonsistensi dalam sistem pemidanaan, diktum putusan pengadilan memvonis pidana mati, melainkan eksekusinya adalah pidana penjara seumur hidup. Praktik penerapan </w:t>
      </w:r>
      <w:r>
        <w:rPr>
          <w:rFonts w:ascii="Times New Roman" w:hAnsi="Times New Roman" w:cs="Times New Roman"/>
          <w:bCs/>
          <w:sz w:val="24"/>
          <w:szCs w:val="24"/>
        </w:rPr>
        <w:t>hukum</w:t>
      </w:r>
      <w:r>
        <w:rPr>
          <w:rFonts w:ascii="Times New Roman" w:hAnsi="Times New Roman" w:cs="Times New Roman"/>
          <w:sz w:val="24"/>
          <w:szCs w:val="24"/>
        </w:rPr>
        <w:t xml:space="preserve"> demikian menimbulkan ketidakadilan dan ketidakpastian hukum.</w:t>
      </w:r>
      <w:r>
        <w:rPr>
          <w:rStyle w:val="12"/>
          <w:rFonts w:ascii="Times New Roman" w:hAnsi="Times New Roman"/>
          <w:sz w:val="24"/>
          <w:szCs w:val="24"/>
        </w:rPr>
        <w:footnoteReference w:id="22"/>
      </w:r>
    </w:p>
    <w:p w14:paraId="653FF07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Perlu diketahui saat ini terdapat 263.940 (dua ratus enam puluh tiga ribu sembilan ratus empat puluh) orang narapidana dan tahanan di Indonesia, yang mana kapasitas total lapas/rutan di Indonesia hanya layaknya diisi oleh 137.428 (seratus tiga puluh tujuh ribu empat ratus dua puluh delapan) orang, hal ini berarti Lapas/Rutan di Indonesia secara nasional mengalami over kapasitas sebanyak hamper 100%.</w:t>
      </w:r>
      <w:r>
        <w:rPr>
          <w:rStyle w:val="12"/>
          <w:rFonts w:ascii="Times New Roman" w:hAnsi="Times New Roman"/>
          <w:sz w:val="24"/>
          <w:szCs w:val="24"/>
        </w:rPr>
        <w:footnoteReference w:id="23"/>
      </w:r>
    </w:p>
    <w:p w14:paraId="326FBBE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Banyak hak-hak narapidana yang tidak dapat terpenuhi karena keadaan over kapasitas di Lapas/Rutan di Indonesia. </w:t>
      </w:r>
      <w:r>
        <w:rPr>
          <w:rFonts w:ascii="Times New Roman" w:hAnsi="Times New Roman" w:cs="Times New Roman"/>
          <w:i/>
          <w:iCs/>
          <w:sz w:val="24"/>
          <w:szCs w:val="24"/>
        </w:rPr>
        <w:t>Over</w:t>
      </w:r>
      <w:r>
        <w:rPr>
          <w:rFonts w:ascii="Times New Roman" w:hAnsi="Times New Roman" w:cs="Times New Roman"/>
          <w:sz w:val="24"/>
          <w:szCs w:val="24"/>
        </w:rPr>
        <w:t> kapasitas berdampak pada keadaan yang mengakibatkan sulitnya para warga binaan pemasyarakatan untuk beristirahat dan beraktifitas, sehingga mengakibatkan terganggunya hak-hak warga binaan dan menimbulkan penderitaan baru.</w:t>
      </w:r>
      <w:r>
        <w:rPr>
          <w:rStyle w:val="12"/>
          <w:rFonts w:ascii="Times New Roman" w:hAnsi="Times New Roman"/>
          <w:sz w:val="24"/>
          <w:szCs w:val="24"/>
        </w:rPr>
        <w:footnoteReference w:id="24"/>
      </w:r>
    </w:p>
    <w:p w14:paraId="7788E68F">
      <w:pPr>
        <w:autoSpaceDE w:val="0"/>
        <w:autoSpaceDN w:val="0"/>
        <w:adjustRightInd w:val="0"/>
        <w:spacing w:after="0"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Dengan keadaan </w:t>
      </w:r>
      <w:r>
        <w:rPr>
          <w:rFonts w:ascii="Times New Roman" w:hAnsi="Times New Roman" w:cs="Times New Roman"/>
          <w:i/>
          <w:iCs/>
          <w:sz w:val="24"/>
          <w:szCs w:val="24"/>
        </w:rPr>
        <w:t xml:space="preserve">overcapacity </w:t>
      </w:r>
      <w:r>
        <w:rPr>
          <w:rFonts w:ascii="Times New Roman" w:hAnsi="Times New Roman" w:cs="Times New Roman"/>
          <w:sz w:val="24"/>
          <w:szCs w:val="24"/>
        </w:rPr>
        <w:t xml:space="preserve">tersebut, tentunya semuanya serba terbatas. Bahkan hak-hak yang sepatutnya diterima sebagai tahanan ataupun narapidana seringkali tidak terpenuhi. Hal ini dirasakan bukan hanya bagi mereka terpidana mati, namun juga narapidana dan tahanan lainnya. Namun, khusus untuk para terpidana mati, mereka menjalani hal tersebut ditambah dengan tekanan bahwa mereka akan dieksekusi mati, yang seringkali tidak ditentukan secara pasti, kapan jadwal mereka dieksekusi. Bahkan, banyak yang eksekusinya tertunda selama bertahun-tahun tanpa ada alasan yang jelas. Keadaan ini menyebabkan kondisi mental yang sangat terpuruk, ditambah lagi perlakuan bagi terpidana mati seringkali lebih ‘ekstrem’, seperti diletakkan di sel sendiri, yang saat ini tersedia di Lapas-Lapas </w:t>
      </w:r>
      <w:r>
        <w:rPr>
          <w:rFonts w:ascii="Times New Roman" w:hAnsi="Times New Roman" w:cs="Times New Roman"/>
          <w:i/>
          <w:iCs/>
          <w:sz w:val="24"/>
          <w:szCs w:val="24"/>
        </w:rPr>
        <w:t xml:space="preserve">highrisk </w:t>
      </w:r>
      <w:r>
        <w:rPr>
          <w:rFonts w:ascii="Times New Roman" w:hAnsi="Times New Roman" w:cs="Times New Roman"/>
          <w:sz w:val="24"/>
          <w:szCs w:val="24"/>
        </w:rPr>
        <w:t xml:space="preserve">di Indonesia, program ini disebut </w:t>
      </w:r>
      <w:r>
        <w:rPr>
          <w:rFonts w:ascii="Times New Roman" w:hAnsi="Times New Roman" w:cs="Times New Roman"/>
          <w:i/>
          <w:iCs/>
          <w:sz w:val="24"/>
          <w:szCs w:val="24"/>
        </w:rPr>
        <w:t>one man one cell.</w:t>
      </w:r>
    </w:p>
    <w:p w14:paraId="1FA2FE8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Larangan adanya penyiksaan, kekejaman, dan perlakuan atau hukuman yang tidak bermartabat ataupun tidak manusiawi sebagaimana diketahui adalah salah satu prinsip dasar dalam hak asasi manusia, yang mana hal ini telah diatur dalam berbagai ketentuan hukum baik internasional maupun nasional.</w:t>
      </w:r>
      <w:r>
        <w:rPr>
          <w:rStyle w:val="12"/>
          <w:rFonts w:ascii="Times New Roman" w:hAnsi="Times New Roman"/>
          <w:sz w:val="24"/>
          <w:szCs w:val="24"/>
        </w:rPr>
        <w:footnoteReference w:id="25"/>
      </w:r>
      <w:r>
        <w:rPr>
          <w:rFonts w:ascii="Times New Roman" w:hAnsi="Times New Roman" w:cs="Times New Roman"/>
          <w:sz w:val="24"/>
          <w:szCs w:val="24"/>
        </w:rPr>
        <w:t xml:space="preserve"> Adanya larangan ini bersifat </w:t>
      </w:r>
      <w:r>
        <w:rPr>
          <w:rFonts w:ascii="Times New Roman" w:hAnsi="Times New Roman" w:cs="Times New Roman"/>
          <w:i/>
          <w:iCs/>
          <w:sz w:val="24"/>
          <w:szCs w:val="24"/>
        </w:rPr>
        <w:t xml:space="preserve">non-derogable, </w:t>
      </w:r>
      <w:r>
        <w:rPr>
          <w:rFonts w:ascii="Times New Roman" w:hAnsi="Times New Roman" w:cs="Times New Roman"/>
          <w:sz w:val="24"/>
          <w:szCs w:val="24"/>
        </w:rPr>
        <w:t>yang berarti tidak ada alasan yang dibenarkan untuk melakukan tindak kekerasan terhadap sesame manusia, baik kekerasan fisik maupun mental.</w:t>
      </w:r>
      <w:r>
        <w:rPr>
          <w:rStyle w:val="12"/>
          <w:rFonts w:ascii="Times New Roman" w:hAnsi="Times New Roman"/>
          <w:sz w:val="24"/>
          <w:szCs w:val="24"/>
        </w:rPr>
        <w:footnoteReference w:id="26"/>
      </w:r>
      <w:r>
        <w:rPr>
          <w:rFonts w:ascii="Times New Roman" w:hAnsi="Times New Roman" w:cs="Times New Roman"/>
          <w:color w:val="000000" w:themeColor="text1"/>
          <w:sz w:val="24"/>
          <w:szCs w:val="24"/>
          <w14:textFill>
            <w14:solidFill>
              <w14:schemeClr w14:val="tx1"/>
            </w14:solidFill>
          </w14:textFill>
        </w:rPr>
        <w:tab/>
      </w:r>
    </w:p>
    <w:p w14:paraId="7725DF8D">
      <w:pPr>
        <w:pStyle w:val="22"/>
        <w:numPr>
          <w:ilvl w:val="0"/>
          <w:numId w:val="3"/>
        </w:numPr>
        <w:autoSpaceDE w:val="0"/>
        <w:autoSpaceDN w:val="0"/>
        <w:adjustRightInd w:val="0"/>
        <w:spacing w:after="0" w:line="360" w:lineRule="auto"/>
        <w:ind w:left="426" w:hanging="426"/>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Perspektif Hukum Hak Asasi Manusia Internasional terhadap Fenomena Deret Tunggu Terpidana Mati</w:t>
      </w:r>
    </w:p>
    <w:p w14:paraId="7B824B9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Penentuan durasi masa deret tunggu yang dianggap dapat memicu fenomena deret tunggu eksekusi mati dan melanggar perlindungan dari penyiksaan berbeda-beda dalam sistem peradilan domestik beberapa negara, Komite HAM PBB mengatakan kondisi Lapas yang buruk dan kurangnya fasilitas medis/psikologis merupakan faktor kunci terjadi fenomena deret tunggu, hal ini menjadi dasar temuan dalam praktik-praktik yang ada bahkan dalam 10 tahun masa deret tunggu masih berkemungkinan tidak ada ditemukannya fenomena deret tunggu.</w:t>
      </w:r>
      <w:r>
        <w:rPr>
          <w:rStyle w:val="12"/>
          <w:rFonts w:ascii="Times New Roman" w:hAnsi="Times New Roman"/>
          <w:sz w:val="24"/>
          <w:szCs w:val="24"/>
        </w:rPr>
        <w:footnoteReference w:id="27"/>
      </w:r>
    </w:p>
    <w:p w14:paraId="6A76D87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Sebagian besar anggota dari </w:t>
      </w:r>
      <w:r>
        <w:rPr>
          <w:rFonts w:ascii="Times New Roman" w:hAnsi="Times New Roman" w:cs="Times New Roman"/>
          <w:i/>
          <w:iCs/>
          <w:sz w:val="24"/>
          <w:szCs w:val="24"/>
        </w:rPr>
        <w:t xml:space="preserve">Human Rights Committee </w:t>
      </w:r>
      <w:r>
        <w:rPr>
          <w:rFonts w:ascii="Times New Roman" w:hAnsi="Times New Roman" w:cs="Times New Roman"/>
          <w:sz w:val="24"/>
          <w:szCs w:val="24"/>
        </w:rPr>
        <w:t>telah berulang kali memperingatkan bahwa lamanya penundaan eksekusi pidana mati dapat melahirkan suatu perlakuan yang kejam, tidak berperikemanusiaan dan tidak bermartabat. Dalam menyampaikan pernyataan tersebut, disertai beberapa pertimbangan diantaranya:</w:t>
      </w:r>
      <w:r>
        <w:rPr>
          <w:rStyle w:val="12"/>
          <w:rFonts w:ascii="Times New Roman" w:hAnsi="Times New Roman"/>
          <w:sz w:val="24"/>
          <w:szCs w:val="24"/>
        </w:rPr>
        <w:footnoteReference w:id="28"/>
      </w:r>
    </w:p>
    <w:p w14:paraId="23C431FD">
      <w:pPr>
        <w:pStyle w:val="22"/>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Kovenan tidak melarang adanya hukuman mati, meskipun begitu tetap perlu diatur mengenai penggunaan pidana tersebut;</w:t>
      </w:r>
    </w:p>
    <w:p w14:paraId="6200E863">
      <w:pPr>
        <w:pStyle w:val="22"/>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ICCPR Pasal 6 menyampaikan bahwa setiap manusia memiliki hak atas hidup yang bersifat melekat dan harus dilindungi oleh hukum, yang mana pernyataan ini secara tidak langsung mencerminkan bahwa pengahpusan terhadap hukuman mati sangat didukung;</w:t>
      </w:r>
    </w:p>
    <w:p w14:paraId="21F74A67">
      <w:pPr>
        <w:pStyle w:val="22"/>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Ketentuan-ketentuan dalam kovenan dapat diinterpretasikan oleh beberapa negara bahwa hukuman mati sangat perlu untuk dihindari. Jika diinterpretasikan pasal 7 ICCPR dapat berarti bahwa penundaan dalam jangka Panjang atau fenomena </w:t>
      </w:r>
      <w:r>
        <w:rPr>
          <w:rFonts w:ascii="Times New Roman" w:hAnsi="Times New Roman" w:cs="Times New Roman"/>
          <w:i/>
          <w:iCs/>
          <w:sz w:val="24"/>
          <w:szCs w:val="24"/>
        </w:rPr>
        <w:t xml:space="preserve">death row </w:t>
      </w:r>
      <w:r>
        <w:rPr>
          <w:rFonts w:ascii="Times New Roman" w:hAnsi="Times New Roman" w:cs="Times New Roman"/>
          <w:sz w:val="24"/>
          <w:szCs w:val="24"/>
        </w:rPr>
        <w:t>merupakan pelanggaran Pasal 7 yaitu Tidak seorang pun boleh menjadi sasaran penyiksaan atau perlakuan atau hukuman yang kejam, tidak manusiawi atau merendahkan martabat manusia.</w:t>
      </w:r>
    </w:p>
    <w:p w14:paraId="2112DAD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Bagaimanapun juga, </w:t>
      </w:r>
      <w:r>
        <w:rPr>
          <w:rFonts w:ascii="Times New Roman" w:hAnsi="Times New Roman" w:cs="Times New Roman"/>
          <w:i/>
          <w:iCs/>
          <w:sz w:val="24"/>
          <w:szCs w:val="24"/>
        </w:rPr>
        <w:t xml:space="preserve">The Committee of Human Rights </w:t>
      </w:r>
      <w:r>
        <w:rPr>
          <w:rFonts w:ascii="Times New Roman" w:hAnsi="Times New Roman" w:cs="Times New Roman"/>
          <w:sz w:val="24"/>
          <w:szCs w:val="24"/>
        </w:rPr>
        <w:t>tidak menyetujui adanya fenomena deret tunggu</w:t>
      </w:r>
      <w:r>
        <w:rPr>
          <w:rFonts w:ascii="Times New Roman" w:hAnsi="Times New Roman" w:cs="Times New Roman"/>
          <w:i/>
          <w:iCs/>
          <w:sz w:val="24"/>
          <w:szCs w:val="24"/>
        </w:rPr>
        <w:t xml:space="preserve">. </w:t>
      </w:r>
      <w:r>
        <w:rPr>
          <w:rFonts w:ascii="Times New Roman" w:hAnsi="Times New Roman" w:cs="Times New Roman"/>
          <w:sz w:val="24"/>
          <w:szCs w:val="24"/>
        </w:rPr>
        <w:t xml:space="preserve">Hidup dalam deret tunggu pidana mati, sangat menderita, dan bahkan beberapa orang memilih untuk mati. Ditambah penundaan eksekusi mati yang merupakan konsekuensi dari berbagai faktor, seperti yang diampaikan sebelumnya mungkin karena proses banding, atau hal lainnya. </w:t>
      </w:r>
      <w:r>
        <w:rPr>
          <w:rFonts w:ascii="Times New Roman" w:hAnsi="Times New Roman" w:cs="Times New Roman"/>
          <w:i/>
          <w:iCs/>
          <w:sz w:val="24"/>
          <w:szCs w:val="24"/>
        </w:rPr>
        <w:t xml:space="preserve">The Committee of Human Rights </w:t>
      </w:r>
      <w:r>
        <w:rPr>
          <w:rFonts w:ascii="Times New Roman" w:hAnsi="Times New Roman" w:cs="Times New Roman"/>
          <w:sz w:val="24"/>
          <w:szCs w:val="24"/>
        </w:rPr>
        <w:t xml:space="preserve">memilih untuk tidak mengeluarkan yurispudensi yang dapat melemahkan pendapat bahwa </w:t>
      </w:r>
      <w:r>
        <w:rPr>
          <w:rFonts w:ascii="Times New Roman" w:hAnsi="Times New Roman" w:cs="Times New Roman"/>
          <w:iCs/>
          <w:sz w:val="24"/>
          <w:szCs w:val="24"/>
        </w:rPr>
        <w:t>deret tunggu</w:t>
      </w:r>
      <w:r>
        <w:rPr>
          <w:rFonts w:ascii="Times New Roman" w:hAnsi="Times New Roman" w:cs="Times New Roman"/>
          <w:i/>
          <w:iCs/>
          <w:sz w:val="24"/>
          <w:szCs w:val="24"/>
        </w:rPr>
        <w:t xml:space="preserve"> </w:t>
      </w:r>
      <w:r>
        <w:rPr>
          <w:rFonts w:ascii="Times New Roman" w:hAnsi="Times New Roman" w:cs="Times New Roman"/>
          <w:sz w:val="24"/>
          <w:szCs w:val="24"/>
        </w:rPr>
        <w:t>ini mungkin merupakan pelanggaran dari Hak Asasi Manusia.</w:t>
      </w:r>
      <w:r>
        <w:rPr>
          <w:rStyle w:val="12"/>
          <w:rFonts w:ascii="Times New Roman" w:hAnsi="Times New Roman"/>
          <w:sz w:val="24"/>
          <w:szCs w:val="24"/>
        </w:rPr>
        <w:footnoteReference w:id="29"/>
      </w:r>
    </w:p>
    <w:p w14:paraId="22317D1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The Committee of Human Rights </w:t>
      </w:r>
      <w:r>
        <w:rPr>
          <w:rFonts w:ascii="Times New Roman" w:hAnsi="Times New Roman" w:cs="Times New Roman"/>
          <w:sz w:val="24"/>
          <w:szCs w:val="24"/>
        </w:rPr>
        <w:t xml:space="preserve">menekankan bahwa membiarkan tahanan yang merupakan narapidana hukuman mati mendekam di penjara selama bertahun-tahun dalam deret tunggu bukan merupakan cara yang benar memperlakukan para terpidana tersebut. Meskipun begitu, adanya </w:t>
      </w:r>
      <w:r>
        <w:rPr>
          <w:rFonts w:ascii="Times New Roman" w:hAnsi="Times New Roman" w:cs="Times New Roman"/>
          <w:i/>
          <w:iCs/>
          <w:sz w:val="24"/>
          <w:szCs w:val="24"/>
        </w:rPr>
        <w:t xml:space="preserve">death row </w:t>
      </w:r>
      <w:r>
        <w:rPr>
          <w:rFonts w:ascii="Times New Roman" w:hAnsi="Times New Roman" w:cs="Times New Roman"/>
          <w:sz w:val="24"/>
          <w:szCs w:val="24"/>
        </w:rPr>
        <w:t>ini juga tidak dapat disangkal merupakan akibat dari tidak dihapuskannya pidana mati tersebut. Sehingga disimpulkan bahwa ketika hukuman tersebut dibiarkan berlarut-larut dalam waktu yang lama dan tidak dieksekusi dalam waktu yang jelas, dapat dikatakan pelanggaran terhadap pasal 7 ICCPR.</w:t>
      </w:r>
      <w:r>
        <w:rPr>
          <w:rStyle w:val="12"/>
          <w:rFonts w:ascii="Times New Roman" w:hAnsi="Times New Roman"/>
          <w:sz w:val="24"/>
          <w:szCs w:val="24"/>
        </w:rPr>
        <w:footnoteReference w:id="30"/>
      </w:r>
    </w:p>
    <w:p w14:paraId="18035180">
      <w:pPr>
        <w:autoSpaceDE w:val="0"/>
        <w:autoSpaceDN w:val="0"/>
        <w:adjustRightInd w:val="0"/>
        <w:spacing w:after="0"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Apabila negara ingin mempertahankan pidana mati dalam hukum nasionalnya, negara tersebut seharusnya dapat memastikan bahwa eksekusi hukuman mati tersebut berjalan lancar dan dapat dipraktikkan setelah dijatuhkannya putusan, dan perlu mencantumkan waktu yang masuk akal untuk banding dan pertimbangan untuk dirubahnya putusan tersebut. Meskipun seseorang yang terancam dengan pidana mati biasanya akan melakukan apapun untuk menyelamatkan hidupnya, termasuk lewat prosedur banding, tetap saja jika proses tersebut memakan waktu bertahun-tahun hal tersebut bisa diartikan sebagai kesalahan system. Lord Griffiths, seorang hakim pada kasus Pratt vs Attorney General for Jamaica menjelaskan bahwa sebenarnya tidak pantas menghukum mati seseorang setelah waktu lama yang dilaluinya dalam </w:t>
      </w:r>
      <w:r>
        <w:rPr>
          <w:rFonts w:ascii="Times New Roman" w:hAnsi="Times New Roman" w:cs="Times New Roman"/>
          <w:iCs/>
          <w:sz w:val="24"/>
          <w:szCs w:val="24"/>
        </w:rPr>
        <w:t>deret tunggu</w:t>
      </w:r>
      <w:r>
        <w:rPr>
          <w:rFonts w:ascii="Times New Roman" w:hAnsi="Times New Roman" w:cs="Times New Roman"/>
          <w:i/>
          <w:iCs/>
          <w:sz w:val="24"/>
          <w:szCs w:val="24"/>
        </w:rPr>
        <w:t xml:space="preserve"> </w:t>
      </w:r>
      <w:r>
        <w:rPr>
          <w:rFonts w:ascii="Times New Roman" w:hAnsi="Times New Roman" w:cs="Times New Roman"/>
          <w:sz w:val="24"/>
          <w:szCs w:val="24"/>
        </w:rPr>
        <w:t xml:space="preserve">selama bertahun-tahun. Sebagai seorang manusia yang berperikemanusiaan pasti menyadari bahwa bukanlah suatu tindakan yang manusiawi untuk dihukum mati setelah sekian lama berada pada </w:t>
      </w:r>
      <w:r>
        <w:rPr>
          <w:rFonts w:ascii="Times New Roman" w:hAnsi="Times New Roman" w:cs="Times New Roman"/>
          <w:iCs/>
          <w:sz w:val="24"/>
          <w:szCs w:val="24"/>
        </w:rPr>
        <w:t>deret tunggu</w:t>
      </w:r>
      <w:r>
        <w:rPr>
          <w:rFonts w:ascii="Times New Roman" w:hAnsi="Times New Roman" w:cs="Times New Roman"/>
          <w:i/>
          <w:iCs/>
          <w:sz w:val="24"/>
          <w:szCs w:val="24"/>
        </w:rPr>
        <w:t>.</w:t>
      </w:r>
    </w:p>
    <w:p w14:paraId="1897B1B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Definisi penyiksaan di dalam mekanisme HAM memerlukan puluhan tahun untuk diproses hingga menjadi agen perubahan sebuah dunia tanpa penyiksaan, yaitu dengan lahirnya Konvensi Menentang Penyiksaan dan Perlakuan atau Hukuman Lain yang Kejam, Tidak Manusiawi, dan Merendahkan Martabat Manusia (Konvensi Menentang Penyiksaan).</w:t>
      </w:r>
      <w:r>
        <w:rPr>
          <w:rStyle w:val="12"/>
          <w:rFonts w:ascii="Times New Roman" w:hAnsi="Times New Roman"/>
          <w:sz w:val="24"/>
          <w:szCs w:val="24"/>
        </w:rPr>
        <w:footnoteReference w:id="31"/>
      </w:r>
      <w:r>
        <w:rPr>
          <w:rFonts w:ascii="Times New Roman" w:hAnsi="Times New Roman" w:cs="Times New Roman"/>
          <w:sz w:val="24"/>
          <w:szCs w:val="24"/>
        </w:rPr>
        <w:t xml:space="preserve"> Tercantum untuk pertama kalinya dalam traktat Deklarasi Universal Hak Asasi Manusia (DUHAM), tidak seorang pun boleh disiksa atau diperlakukan secara kejam, diperlakukan atau dihukum secara tidak manusiawi atau dihina.</w:t>
      </w:r>
      <w:r>
        <w:rPr>
          <w:rStyle w:val="12"/>
          <w:rFonts w:ascii="Times New Roman" w:hAnsi="Times New Roman"/>
          <w:sz w:val="24"/>
          <w:szCs w:val="24"/>
        </w:rPr>
        <w:footnoteReference w:id="32"/>
      </w:r>
    </w:p>
    <w:p w14:paraId="4A14B7E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Kovenan Internasional tentang Hak-hak Sipil dan Politik 1966 (KIHSP) menyatakan tidak ada seorang pun yang dapat dikenakan penyiksaan atau perlakuan atau hukuman lain yang keji, tidak manusiawi atau merendahkan martabat; dan Konvensi Menentang Penyiksaan, yang memberikan amanat kepada setiap negara untuk mengambil langkahlangkah legislatif, administrasi, hukum, atau langkah-langkah efektif lainnya untuk mencegah tindak penyiksaan di dalam wilayah hukumnya. Ketentuan mengenai perlindungan dari penyiksaan di dalam Pasal 7 KIHSP adalah ketentuan yang tidak dapat diberlakukan pembatasan. Pasal ini mengatakan “Pengurangan kewajiban atas pasal-pasal 6, 7, 8 (ayat 1 dan 2), 11, 15, 16, dan 18 sama sekali tidak dapat dibenarkan berdasarkan ketentuan ini.”</w:t>
      </w:r>
    </w:p>
    <w:p w14:paraId="2763E07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Ada juga beberapa hukum internasional tingkat regional lainnya yang menyerukan hal yang serupa: seperti di Eropa tidak seorang pun boleh dijadikan sasaran penyiksaan atau perlakuan yang tidak manusiawi atau hukuman yang merendahkan martabat;</w:t>
      </w:r>
      <w:r>
        <w:rPr>
          <w:rStyle w:val="12"/>
          <w:rFonts w:ascii="Times New Roman" w:hAnsi="Times New Roman"/>
          <w:sz w:val="24"/>
          <w:szCs w:val="24"/>
        </w:rPr>
        <w:footnoteReference w:id="33"/>
      </w:r>
      <w:r>
        <w:rPr>
          <w:rFonts w:ascii="Times New Roman" w:hAnsi="Times New Roman" w:cs="Times New Roman"/>
          <w:sz w:val="24"/>
          <w:szCs w:val="24"/>
        </w:rPr>
        <w:t xml:space="preserve"> Semua orang yang dirampas kebebasannya harus diperlakukan secara manusiawi dan dengan menghormati harkat yang melekat pada insan manusia.</w:t>
      </w:r>
      <w:r>
        <w:rPr>
          <w:rStyle w:val="12"/>
          <w:rFonts w:ascii="Times New Roman" w:hAnsi="Times New Roman"/>
          <w:sz w:val="24"/>
          <w:szCs w:val="24"/>
        </w:rPr>
        <w:footnoteReference w:id="34"/>
      </w:r>
    </w:p>
    <w:p w14:paraId="57C8C69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Khusus dalam membicarakan penyiksaan terhadap terpidana mati di dalam deret tunggu, mengacu kepada Resolusi mengenai Aturan Minimum Standar mengenai Penanganan Tahanan,</w:t>
      </w:r>
      <w:r>
        <w:rPr>
          <w:rStyle w:val="12"/>
          <w:rFonts w:ascii="Times New Roman" w:hAnsi="Times New Roman"/>
          <w:sz w:val="24"/>
          <w:szCs w:val="24"/>
        </w:rPr>
        <w:footnoteReference w:id="35"/>
      </w:r>
      <w:r>
        <w:rPr>
          <w:rFonts w:ascii="Times New Roman" w:hAnsi="Times New Roman" w:cs="Times New Roman"/>
          <w:sz w:val="24"/>
          <w:szCs w:val="24"/>
        </w:rPr>
        <w:t xml:space="preserve"> ketika seseorang hak atas penentuan nasib sendiri dan hak atas kemerdekaannya diambil, sistem penahanan yang diberikan tidak boleh memperburuk penderitaan yang dapat diakibatkan.</w:t>
      </w:r>
      <w:r>
        <w:rPr>
          <w:rStyle w:val="12"/>
          <w:rFonts w:ascii="Times New Roman" w:hAnsi="Times New Roman"/>
          <w:sz w:val="24"/>
          <w:szCs w:val="24"/>
        </w:rPr>
        <w:footnoteReference w:id="36"/>
      </w:r>
      <w:r>
        <w:rPr>
          <w:rFonts w:ascii="Times New Roman" w:hAnsi="Times New Roman" w:cs="Times New Roman"/>
          <w:sz w:val="24"/>
          <w:szCs w:val="24"/>
        </w:rPr>
        <w:t xml:space="preserve"> Aturan Standar ini kemudian direvisi menjadi Aturan Minimum Standar PBB mengenai Penanganan Tahanan atau yang lebih dikenal dengan the Nelson Mandela Rules,</w:t>
      </w:r>
      <w:r>
        <w:rPr>
          <w:rStyle w:val="12"/>
          <w:rFonts w:ascii="Times New Roman" w:hAnsi="Times New Roman"/>
          <w:sz w:val="24"/>
          <w:szCs w:val="24"/>
        </w:rPr>
        <w:footnoteReference w:id="37"/>
      </w:r>
      <w:r>
        <w:rPr>
          <w:rFonts w:ascii="Times New Roman" w:hAnsi="Times New Roman" w:cs="Times New Roman"/>
          <w:sz w:val="24"/>
          <w:szCs w:val="24"/>
        </w:rPr>
        <w:t xml:space="preserve"> yang muatannya kini bukan hanya membahas mengenai perlindungan hak-hak para tahanan tapi juga berisi standar dan prosedur yang harus diikuti oleh para petugas tempat penahanan/Lembaga.</w:t>
      </w:r>
    </w:p>
    <w:p w14:paraId="1B6346F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Hukum Hak Asasi Manusia Internasional mencoba untuk menarik benang merah antara perlindungan hak atas kehidupan dan hak bebas dari penyiksaan dan perlakuan atau penghukuman lain yang kejam tidak manusiawi atau merendahkan martabat.</w:t>
      </w:r>
      <w:r>
        <w:rPr>
          <w:rStyle w:val="12"/>
          <w:rFonts w:ascii="Times New Roman" w:hAnsi="Times New Roman"/>
          <w:sz w:val="24"/>
          <w:szCs w:val="24"/>
        </w:rPr>
        <w:footnoteReference w:id="38"/>
      </w:r>
      <w:r>
        <w:rPr>
          <w:rFonts w:ascii="Times New Roman" w:hAnsi="Times New Roman" w:cs="Times New Roman"/>
          <w:sz w:val="24"/>
          <w:szCs w:val="24"/>
        </w:rPr>
        <w:t xml:space="preserve"> Hal ini dikarenakan pelarangan penyiksaan dalam eksekusi mati sudah diatur secara absolut oleh hukum internasional, baik dalam implementasi-nya maupun dalam situasi tahanan dalam deret tunggu eksekusi.</w:t>
      </w:r>
    </w:p>
    <w:p w14:paraId="62DC925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Elemen-elemen yang menjadi pertimbangan sebagai pelanggaran Fenomena Deret Tunggu sebenarnya sudah lama diakui, durasi deret tunggu eksekusi mati yang tidak pasti dan terlampau lama sudah lama juga diargumentasikan sebagai pertimbangan yang cukup untuk menyatakan sebagai fenomena deret tunggu. Pelanggaran perlindungan perlakuan tidak manusiawi </w:t>
      </w:r>
      <w:r>
        <w:rPr>
          <w:rStyle w:val="12"/>
          <w:rFonts w:ascii="Times New Roman" w:hAnsi="Times New Roman"/>
          <w:sz w:val="24"/>
          <w:szCs w:val="24"/>
        </w:rPr>
        <w:footnoteReference w:id="39"/>
      </w:r>
      <w:r>
        <w:rPr>
          <w:rFonts w:ascii="Times New Roman" w:hAnsi="Times New Roman" w:cs="Times New Roman"/>
          <w:sz w:val="24"/>
          <w:szCs w:val="24"/>
        </w:rPr>
        <w:t xml:space="preserve"> dan buruk terhadap terpidana mati merupakan pelanggaran HAM terpidana yang sudah diatur dalam beberapa instrumen hukum. Namun, dalam mendefinisikan Fenomena Deret Tunggu diperlukan analisis yang lebih dalam, dan merujuk ke sumber-sumber hukum yang sudah ada. </w:t>
      </w:r>
    </w:p>
    <w:p w14:paraId="7978BF8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instrument lain juga menyediakan adanya definisi dari ruang lingkup hak untuk hidup, sebagai contoh, ICCPR pasal 6, yang menyampaikan bahwa setiap manusia memiliki hak yang melekat padanya yaitu hak untuk hidup.  Dalam pasal yang sama ayat (2) juga menyatakan bahwa bagi negara-negara yang belum menghapuskan Hukuman Mati agar hanya menjatuhkan pidana mati pada ‘</w:t>
      </w:r>
      <w:r>
        <w:rPr>
          <w:rFonts w:ascii="Times New Roman" w:hAnsi="Times New Roman" w:cs="Times New Roman"/>
          <w:i/>
          <w:iCs/>
          <w:sz w:val="24"/>
          <w:szCs w:val="24"/>
        </w:rPr>
        <w:t xml:space="preserve">the most serious crime’. </w:t>
      </w:r>
      <w:r>
        <w:rPr>
          <w:rFonts w:ascii="Times New Roman" w:hAnsi="Times New Roman" w:cs="Times New Roman"/>
          <w:sz w:val="24"/>
          <w:szCs w:val="24"/>
        </w:rPr>
        <w:t>Pada ayat (4) juga ditentukan bahwa setiap orang yang dikenakan pidana mati memiliki hak untuk mencari pengampunan atas hukuman tersebut.</w:t>
      </w:r>
    </w:p>
    <w:p w14:paraId="780E720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Hak untuk hidup merupakan hak tertinggi bagi setiap makhluk hidup.</w:t>
      </w:r>
      <w:r>
        <w:rPr>
          <w:rStyle w:val="12"/>
          <w:rFonts w:ascii="Times New Roman" w:hAnsi="Times New Roman"/>
          <w:sz w:val="24"/>
          <w:szCs w:val="24"/>
        </w:rPr>
        <w:footnoteReference w:id="40"/>
      </w:r>
      <w:r>
        <w:rPr>
          <w:rFonts w:ascii="Times New Roman" w:hAnsi="Times New Roman" w:cs="Times New Roman"/>
          <w:sz w:val="24"/>
          <w:szCs w:val="24"/>
        </w:rPr>
        <w:t xml:space="preserve"> Hak ini merupakan inti dari segala Hak Asasi Manusia. </w:t>
      </w:r>
    </w:p>
    <w:p w14:paraId="21636A0F">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If human existence is not recognized, there is no subject upon which to predicate the other rights. It is a right that antecedes other rights and exist by the mere fact of being, with no need for the state to recognize it as such. It is not up to the state to decide whether that right shall be recognized in one case and not in another, since that would mean discrimination. The life of the unborn child, the infant, the young, the old, the mentally ill, the handicapped, and that of all human beings in general, must be recognized.</w:t>
      </w:r>
      <w:r>
        <w:rPr>
          <w:rStyle w:val="12"/>
          <w:rFonts w:ascii="Times New Roman" w:hAnsi="Times New Roman"/>
          <w:i/>
          <w:iCs/>
          <w:sz w:val="24"/>
          <w:szCs w:val="24"/>
        </w:rPr>
        <w:footnoteReference w:id="41"/>
      </w:r>
    </w:p>
    <w:p w14:paraId="7493EF56">
      <w:pPr>
        <w:pStyle w:val="22"/>
        <w:spacing w:line="240" w:lineRule="auto"/>
        <w:ind w:left="993"/>
        <w:jc w:val="both"/>
        <w:rPr>
          <w:rFonts w:ascii="Times New Roman" w:hAnsi="Times New Roman" w:cs="Times New Roman"/>
          <w:i/>
          <w:iCs/>
          <w:sz w:val="24"/>
          <w:szCs w:val="24"/>
        </w:rPr>
      </w:pPr>
    </w:p>
    <w:p w14:paraId="0DED8A8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Pernyataan ini menggambarkan betapa pentingnya hak untuk hidup, dan bahwa setiap makhluk hidup melekat padanya hak tersebut tanpa perlu ada pengakuan dari negara. Negara-negara yang belum secara total melakukan abolisi hukuman mati telah menyepakati untuk melakukan langkah-langkah progresif menuju abolisi penuh, baik secara de jure maupun de facto. Langkah-langkah progresif ini termasuk menerapkan moratorium hukuman dan eksekusi mati, mengurangi jenis-jenis kejahatan yang dikenai vonis mati, mengurangi vonis mati dalam proses peradilan, hingga secara progresif menafsirkan bahwa praktik hukuman mati tidak hanya bertentangan terhadap hak atas hidup tetapi juga bertentangan dengan jaminan hak untuk tidak disiksa atau mengalami perlakuan atau hukuman yang kejam, tidak manusiawi, atau merendahkan martabat dan ketentuan pokok lain yang tercantum dalam dalam </w:t>
      </w:r>
      <w:r>
        <w:rPr>
          <w:rFonts w:ascii="Times New Roman" w:hAnsi="Times New Roman" w:cs="Times New Roman"/>
          <w:i/>
          <w:iCs/>
          <w:sz w:val="24"/>
          <w:szCs w:val="24"/>
        </w:rPr>
        <w:t>Convention against Torture and Other Cruel, Inhuman or Degrading Treatment or Punishment</w:t>
      </w:r>
      <w:r>
        <w:rPr>
          <w:rFonts w:ascii="Times New Roman" w:hAnsi="Times New Roman" w:cs="Times New Roman"/>
          <w:sz w:val="24"/>
          <w:szCs w:val="24"/>
        </w:rPr>
        <w:t xml:space="preserve"> (CAT) yang mana Indonesia setuju menaatinya.</w:t>
      </w:r>
      <w:r>
        <w:rPr>
          <w:rStyle w:val="12"/>
          <w:rFonts w:ascii="Times New Roman" w:hAnsi="Times New Roman"/>
          <w:sz w:val="24"/>
          <w:szCs w:val="24"/>
        </w:rPr>
        <w:footnoteReference w:id="42"/>
      </w:r>
    </w:p>
    <w:p w14:paraId="5397151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Jika dalam rezim hukum internasional, praktik peradilan yang progresif dapat menjadi norma internasional, maka pertimbangan-pertimbangan mengenai Fenomena Deret Tunggu dalam yurisprudensi dan judicial precedents diatas juga dapat memicu terbentuknya sebuah norma internasional jika dipraktikkan secara terus-menerus oleh negara-negara. Laporan Mendez membuka pintu bagi Fenomena Deret Tunggu ke hadapan forum global PBB lagi dan mendorong adanya penelitian mengenai hubungan pidana mati dan pencegahan penyiksaan.</w:t>
      </w:r>
      <w:r>
        <w:rPr>
          <w:rStyle w:val="12"/>
          <w:rFonts w:ascii="Times New Roman" w:hAnsi="Times New Roman"/>
          <w:sz w:val="24"/>
          <w:szCs w:val="24"/>
        </w:rPr>
        <w:footnoteReference w:id="43"/>
      </w:r>
    </w:p>
    <w:p w14:paraId="3B7C066C">
      <w:pPr>
        <w:autoSpaceDE w:val="0"/>
        <w:autoSpaceDN w:val="0"/>
        <w:adjustRightInd w:val="0"/>
        <w:spacing w:after="0"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Selain Yurispudensi dan adanya ketentuan dalam Hukum HAM Internasional yang secara langsung maupun tidak langsung menyatakan bahwa </w:t>
      </w:r>
      <w:r>
        <w:rPr>
          <w:rFonts w:ascii="Times New Roman" w:hAnsi="Times New Roman" w:cs="Times New Roman"/>
          <w:i/>
          <w:iCs/>
          <w:sz w:val="24"/>
          <w:szCs w:val="24"/>
        </w:rPr>
        <w:t xml:space="preserve">death row phenomenon </w:t>
      </w:r>
      <w:r>
        <w:rPr>
          <w:rFonts w:ascii="Times New Roman" w:hAnsi="Times New Roman" w:cs="Times New Roman"/>
          <w:sz w:val="24"/>
          <w:szCs w:val="24"/>
        </w:rPr>
        <w:t xml:space="preserve">bertentangan dengan Hukum HAM Internasional, terdapat pula beberapa asas dan prinsip dalam Hukum HAM Internasional mengenai permasalahan ini, diantaranya adalah Prinsip </w:t>
      </w:r>
      <w:r>
        <w:rPr>
          <w:rFonts w:ascii="Times New Roman" w:hAnsi="Times New Roman" w:cs="Times New Roman"/>
          <w:i/>
          <w:iCs/>
          <w:sz w:val="24"/>
          <w:szCs w:val="24"/>
        </w:rPr>
        <w:t>non- Derogation.</w:t>
      </w:r>
    </w:p>
    <w:p w14:paraId="5608E68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Derograsi pada umumnya adalah suatu mekanisme di mana suatu negara menyimpangi tanggung jawabnya secara hukum karena adanya situasi yang darurat. Tindakan derogasi </w:t>
      </w:r>
      <w:r>
        <w:rPr>
          <w:rFonts w:ascii="Times New Roman" w:hAnsi="Times New Roman" w:cs="Times New Roman"/>
          <w:i/>
          <w:iCs/>
          <w:sz w:val="24"/>
          <w:szCs w:val="24"/>
        </w:rPr>
        <w:t>(derogation measures)</w:t>
      </w:r>
      <w:r>
        <w:rPr>
          <w:rFonts w:ascii="Times New Roman" w:hAnsi="Times New Roman" w:cs="Times New Roman"/>
          <w:sz w:val="24"/>
          <w:szCs w:val="24"/>
        </w:rPr>
        <w:t xml:space="preserve"> merupakan tindakan negara untuk mengurangi kewajibannya sebagaimana diatur dalam pasal-pasal kovenan HAM, berdasarkan syarat-syarat yang diatur di dalamnya.</w:t>
      </w:r>
    </w:p>
    <w:p w14:paraId="74B9EA5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Dengan kata lain, negara menangguhkan kewajiban tertentu dalam kovenan HAM, dengan terlebih dulu memenuhi pasal tertentu yaitu klausul derogasi. Tujuannya, negara dapat mengambil tindakan-tindakan pengecualian yang dalam situasi biasa atau normal akan dianggap bertentangan dengan kewajiban negara, karena semula merupakan HAM yang wajib dipenuhi.</w:t>
      </w:r>
      <w:r>
        <w:rPr>
          <w:rStyle w:val="12"/>
          <w:rFonts w:ascii="Times New Roman" w:hAnsi="Times New Roman"/>
          <w:sz w:val="24"/>
          <w:szCs w:val="24"/>
        </w:rPr>
        <w:footnoteReference w:id="44"/>
      </w:r>
    </w:p>
    <w:p w14:paraId="61FAB68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Namun demikian, terdapat hak-hak asasi manusia yang tidak dapat dikurangi dalam keadaan apapun </w:t>
      </w:r>
      <w:r>
        <w:rPr>
          <w:rFonts w:ascii="Times New Roman" w:hAnsi="Times New Roman" w:cs="Times New Roman"/>
          <w:i/>
          <w:iCs/>
          <w:sz w:val="24"/>
          <w:szCs w:val="24"/>
        </w:rPr>
        <w:t>(non-derogable rights)</w:t>
      </w:r>
      <w:r>
        <w:rPr>
          <w:rFonts w:ascii="Times New Roman" w:hAnsi="Times New Roman" w:cs="Times New Roman"/>
          <w:sz w:val="24"/>
          <w:szCs w:val="24"/>
        </w:rPr>
        <w:t>. Rincian apa saja yang termasuk dalam non-derogable rights berbeda-beda dalam setiap kovenan HAM. Adapun, non-derogable rights dalam ICCPR, ACHR, ECHR mencakup antara lain:</w:t>
      </w:r>
      <w:r>
        <w:rPr>
          <w:rStyle w:val="12"/>
          <w:rFonts w:ascii="Times New Roman" w:hAnsi="Times New Roman"/>
          <w:sz w:val="24"/>
          <w:szCs w:val="24"/>
        </w:rPr>
        <w:footnoteReference w:id="45"/>
      </w:r>
    </w:p>
    <w:p w14:paraId="1A9EDFD5">
      <w:pPr>
        <w:pStyle w:val="22"/>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the right to life</w:t>
      </w:r>
      <w:r>
        <w:rPr>
          <w:rFonts w:ascii="Times New Roman" w:hAnsi="Times New Roman" w:cs="Times New Roman"/>
          <w:sz w:val="24"/>
          <w:szCs w:val="24"/>
        </w:rPr>
        <w:t xml:space="preserve"> (hak untuk hidup);</w:t>
      </w:r>
    </w:p>
    <w:p w14:paraId="26CE95AD">
      <w:pPr>
        <w:pStyle w:val="22"/>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the prohibition of torture or cruel, inhuman or degrading treatments or punishments</w:t>
      </w:r>
      <w:r>
        <w:rPr>
          <w:rFonts w:ascii="Times New Roman" w:hAnsi="Times New Roman" w:cs="Times New Roman"/>
          <w:sz w:val="24"/>
          <w:szCs w:val="24"/>
        </w:rPr>
        <w:t xml:space="preserve"> (larangan penyiksaan atau perlakuan atau hukuman lain yang keji, tidak manusiawi atau merendahkan martabat);</w:t>
      </w:r>
    </w:p>
    <w:p w14:paraId="56544752">
      <w:pPr>
        <w:pStyle w:val="22"/>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the prohibition of slavery or involuntary servitude</w:t>
      </w:r>
      <w:r>
        <w:rPr>
          <w:rFonts w:ascii="Times New Roman" w:hAnsi="Times New Roman" w:cs="Times New Roman"/>
          <w:sz w:val="24"/>
          <w:szCs w:val="24"/>
        </w:rPr>
        <w:t xml:space="preserve"> (larangan perbudakan dan perdagangan budak dalam segala bentuknya); and</w:t>
      </w:r>
    </w:p>
    <w:p w14:paraId="5344E407">
      <w:pPr>
        <w:pStyle w:val="22"/>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the prohibition of retroactive criminal law</w:t>
      </w:r>
      <w:r>
        <w:rPr>
          <w:rFonts w:ascii="Times New Roman" w:hAnsi="Times New Roman" w:cs="Times New Roman"/>
          <w:sz w:val="24"/>
          <w:szCs w:val="24"/>
        </w:rPr>
        <w:t xml:space="preserve"> (larangan penerapan hukum pidana secara retroaktif)</w:t>
      </w:r>
    </w:p>
    <w:p w14:paraId="6AED456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Oleh karena itu, tidak seluruh norma atau pasal dalam kovenan HAM boleh ditangguhkan oleh negara, meskipun kovenan HAM tersebut memuat klausul derogasi. Dapat dilihat dari </w:t>
      </w:r>
      <w:r>
        <w:rPr>
          <w:rFonts w:ascii="Times New Roman" w:hAnsi="Times New Roman" w:cs="Times New Roman"/>
          <w:i/>
          <w:iCs/>
          <w:sz w:val="24"/>
          <w:szCs w:val="24"/>
        </w:rPr>
        <w:t xml:space="preserve">non derogable rights </w:t>
      </w:r>
      <w:r>
        <w:rPr>
          <w:rFonts w:ascii="Times New Roman" w:hAnsi="Times New Roman" w:cs="Times New Roman"/>
          <w:sz w:val="24"/>
          <w:szCs w:val="24"/>
        </w:rPr>
        <w:t xml:space="preserve">tersebut erat kaitannya dengan </w:t>
      </w:r>
      <w:r>
        <w:rPr>
          <w:rFonts w:ascii="Times New Roman" w:hAnsi="Times New Roman" w:cs="Times New Roman"/>
          <w:i/>
          <w:iCs/>
          <w:sz w:val="24"/>
          <w:szCs w:val="24"/>
        </w:rPr>
        <w:t xml:space="preserve">death row phenomenon, </w:t>
      </w:r>
      <w:r>
        <w:rPr>
          <w:rFonts w:ascii="Times New Roman" w:hAnsi="Times New Roman" w:cs="Times New Roman"/>
          <w:sz w:val="24"/>
          <w:szCs w:val="24"/>
        </w:rPr>
        <w:t xml:space="preserve">terutama pada poin a dan b, yaitu hak untuk hidup dan larangan penyiksaan atau hukuman lain yang keji, tidak manusiawi atau merendahkan martabat. Meskipun Hukum HAM Internasional tidak mengatur secara spesifik tentang larangan </w:t>
      </w:r>
      <w:r>
        <w:rPr>
          <w:rFonts w:ascii="Times New Roman" w:hAnsi="Times New Roman" w:cs="Times New Roman"/>
          <w:i/>
          <w:iCs/>
          <w:sz w:val="24"/>
          <w:szCs w:val="24"/>
        </w:rPr>
        <w:t xml:space="preserve">death row, </w:t>
      </w:r>
      <w:r>
        <w:rPr>
          <w:rFonts w:ascii="Times New Roman" w:hAnsi="Times New Roman" w:cs="Times New Roman"/>
          <w:sz w:val="24"/>
          <w:szCs w:val="24"/>
        </w:rPr>
        <w:t xml:space="preserve">namun dari hal-hal yang dikemukakan diatas terlihat jelas bahwa dari sudut pandang Hukum HAM Internasional, adanya </w:t>
      </w:r>
      <w:r>
        <w:rPr>
          <w:rFonts w:ascii="Times New Roman" w:hAnsi="Times New Roman" w:cs="Times New Roman"/>
          <w:i/>
          <w:iCs/>
          <w:sz w:val="24"/>
          <w:szCs w:val="24"/>
        </w:rPr>
        <w:t xml:space="preserve">death row phenomenon </w:t>
      </w:r>
      <w:r>
        <w:rPr>
          <w:rFonts w:ascii="Times New Roman" w:hAnsi="Times New Roman" w:cs="Times New Roman"/>
          <w:sz w:val="24"/>
          <w:szCs w:val="24"/>
        </w:rPr>
        <w:t>melanggar ketentuan Hukum HAM Internasional.</w:t>
      </w:r>
    </w:p>
    <w:p w14:paraId="1F1617CF">
      <w:pPr>
        <w:pStyle w:val="22"/>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KESIMPULAN</w:t>
      </w:r>
    </w:p>
    <w:p w14:paraId="0E390DC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 “Combination of circumtances”</w:t>
      </w:r>
      <w:r>
        <w:rPr>
          <w:rFonts w:ascii="Times New Roman" w:hAnsi="Times New Roman" w:cs="Times New Roman"/>
          <w:sz w:val="24"/>
          <w:szCs w:val="24"/>
        </w:rPr>
        <w:t xml:space="preserve"> atau kombinasi keadaan yang dijalani oleh terpidana mati akan menghasilkan trauma mental yang parah dan penurunan keadaan fisik dan psikologis yang dikenal dengan sebutan “</w:t>
      </w:r>
      <w:r>
        <w:rPr>
          <w:rFonts w:ascii="Times New Roman" w:hAnsi="Times New Roman" w:cs="Times New Roman"/>
          <w:i/>
          <w:iCs/>
          <w:sz w:val="24"/>
          <w:szCs w:val="24"/>
        </w:rPr>
        <w:t>death row phenomenon</w:t>
      </w:r>
      <w:r>
        <w:rPr>
          <w:rFonts w:ascii="Times New Roman" w:hAnsi="Times New Roman" w:cs="Times New Roman"/>
          <w:sz w:val="24"/>
          <w:szCs w:val="24"/>
        </w:rPr>
        <w:t xml:space="preserve">”. Hal ini termasuk didalamnya isolasi terpidana mati, karena seringkali ruang isolasi bagi terpidana mati yang menunggu eksekusi cenderung dalam keadaan yang memprihatinkan, bahkan di beberapa tempat lebih buruk dibanding tempat isolasi ataupun penjara bagi terpidana lainnya, dan hal tersebut membuat adanya kecemasan yang mereka hadapi secara terus-menerus karena menghadapi eksekusi mati mereka yang akan segera terjadi.  </w:t>
      </w:r>
    </w:p>
    <w:p w14:paraId="1A880C2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Convention against torture </w:t>
      </w:r>
      <w:r>
        <w:rPr>
          <w:rFonts w:ascii="Times New Roman" w:hAnsi="Times New Roman" w:cs="Times New Roman"/>
          <w:sz w:val="24"/>
          <w:szCs w:val="24"/>
        </w:rPr>
        <w:t xml:space="preserve">telah mengatur bahwa yang dimaksud dengan penyiksaan, bukan hanya secara fisik namun juga secara psikis. Keadaan yang terjadi pada </w:t>
      </w:r>
      <w:r>
        <w:rPr>
          <w:rFonts w:ascii="Times New Roman" w:hAnsi="Times New Roman" w:cs="Times New Roman"/>
          <w:i/>
          <w:iCs/>
          <w:sz w:val="24"/>
          <w:szCs w:val="24"/>
        </w:rPr>
        <w:t xml:space="preserve">death row phenomenon </w:t>
      </w:r>
      <w:r>
        <w:rPr>
          <w:rFonts w:ascii="Times New Roman" w:hAnsi="Times New Roman" w:cs="Times New Roman"/>
          <w:sz w:val="24"/>
          <w:szCs w:val="24"/>
        </w:rPr>
        <w:t xml:space="preserve">dapat dikategorikan sebagai penyiksaan secara psikis, sehingga hukum internasional memandang bahwa </w:t>
      </w:r>
      <w:r>
        <w:rPr>
          <w:rFonts w:ascii="Times New Roman" w:hAnsi="Times New Roman" w:cs="Times New Roman"/>
          <w:i/>
          <w:iCs/>
          <w:sz w:val="24"/>
          <w:szCs w:val="24"/>
        </w:rPr>
        <w:t xml:space="preserve">death row phenomenon </w:t>
      </w:r>
      <w:r>
        <w:rPr>
          <w:rFonts w:ascii="Times New Roman" w:hAnsi="Times New Roman" w:cs="Times New Roman"/>
          <w:sz w:val="24"/>
          <w:szCs w:val="24"/>
        </w:rPr>
        <w:t>adalah suatu fenomena yang melanggar hukum hak asasi manusia internasional.</w:t>
      </w:r>
    </w:p>
    <w:p w14:paraId="4C453187">
      <w:pPr>
        <w:pStyle w:val="22"/>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DAFTAR PUSTAKA</w:t>
      </w:r>
    </w:p>
    <w:p w14:paraId="54385CC3">
      <w:pPr>
        <w:autoSpaceDE w:val="0"/>
        <w:autoSpaceDN w:val="0"/>
        <w:adjustRightInd w:val="0"/>
        <w:spacing w:line="240" w:lineRule="auto"/>
        <w:ind w:left="709" w:hanging="709"/>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Buku</w:t>
      </w:r>
    </w:p>
    <w:p w14:paraId="5D3C5BC5">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Ahmad, Sufmi Dasco. </w:t>
      </w:r>
      <w:r>
        <w:rPr>
          <w:rFonts w:ascii="Times New Roman" w:hAnsi="Times New Roman" w:cs="Times New Roman"/>
          <w:i/>
          <w:iCs/>
          <w:sz w:val="24"/>
          <w:szCs w:val="24"/>
        </w:rPr>
        <w:t>Eksistensi Hukuman Mati</w:t>
      </w:r>
      <w:r>
        <w:rPr>
          <w:rFonts w:ascii="Times New Roman" w:hAnsi="Times New Roman" w:cs="Times New Roman"/>
          <w:sz w:val="24"/>
          <w:szCs w:val="24"/>
        </w:rPr>
        <w:t>. Bandung: Refika Aditama, 2021.</w:t>
      </w:r>
    </w:p>
    <w:p w14:paraId="137F2E47">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Bantekas, Ilias, dan Lutz Oette. </w:t>
      </w:r>
      <w:r>
        <w:rPr>
          <w:rFonts w:ascii="Times New Roman" w:hAnsi="Times New Roman" w:cs="Times New Roman"/>
          <w:i/>
          <w:iCs/>
          <w:sz w:val="24"/>
          <w:szCs w:val="24"/>
        </w:rPr>
        <w:t>International Human Rights Law and Practice</w:t>
      </w:r>
      <w:r>
        <w:rPr>
          <w:rFonts w:ascii="Times New Roman" w:hAnsi="Times New Roman" w:cs="Times New Roman"/>
          <w:sz w:val="24"/>
          <w:szCs w:val="24"/>
        </w:rPr>
        <w:t>. Third ed. Cambridge: Cambridge University Press, 2020.</w:t>
      </w:r>
    </w:p>
    <w:p w14:paraId="0DAAA15A">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Budiman, Adhigama Andre, dan Maidina Rahmawati. </w:t>
      </w:r>
      <w:r>
        <w:rPr>
          <w:rFonts w:ascii="Times New Roman" w:hAnsi="Times New Roman" w:cs="Times New Roman"/>
          <w:i/>
          <w:iCs/>
          <w:sz w:val="24"/>
          <w:szCs w:val="24"/>
        </w:rPr>
        <w:t>Fenomena Deret Tunggu Terpidana Mati di Indonesia</w:t>
      </w:r>
      <w:r>
        <w:rPr>
          <w:rFonts w:ascii="Times New Roman" w:hAnsi="Times New Roman" w:cs="Times New Roman"/>
          <w:sz w:val="24"/>
          <w:szCs w:val="24"/>
        </w:rPr>
        <w:t>. Jakarta: Institute for Criminal Justice Reform (ICJR), 2020.</w:t>
      </w:r>
    </w:p>
    <w:p w14:paraId="277F5E87">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Irianto, Sulistyowati, dan Sidharta. </w:t>
      </w:r>
      <w:r>
        <w:rPr>
          <w:rFonts w:ascii="Times New Roman" w:hAnsi="Times New Roman" w:cs="Times New Roman"/>
          <w:i/>
          <w:iCs/>
          <w:sz w:val="24"/>
          <w:szCs w:val="24"/>
        </w:rPr>
        <w:t>Metode Peneltian Hukum: Konstelasi dan Refleksi</w:t>
      </w:r>
      <w:r>
        <w:rPr>
          <w:rFonts w:ascii="Times New Roman" w:hAnsi="Times New Roman" w:cs="Times New Roman"/>
          <w:sz w:val="24"/>
          <w:szCs w:val="24"/>
        </w:rPr>
        <w:t>. Jakarta: Yayasan Pustaka Obor Indonesia, 2013.</w:t>
      </w:r>
    </w:p>
    <w:p w14:paraId="0EB5D5D6">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Jayawickarma, Nihal. </w:t>
      </w:r>
      <w:r>
        <w:rPr>
          <w:rFonts w:ascii="Times New Roman" w:hAnsi="Times New Roman" w:cs="Times New Roman"/>
          <w:i/>
          <w:iCs/>
          <w:sz w:val="24"/>
          <w:szCs w:val="24"/>
        </w:rPr>
        <w:t>The Judicial Application of Human Rights Law</w:t>
      </w:r>
      <w:r>
        <w:rPr>
          <w:rFonts w:ascii="Times New Roman" w:hAnsi="Times New Roman" w:cs="Times New Roman"/>
          <w:sz w:val="24"/>
          <w:szCs w:val="24"/>
        </w:rPr>
        <w:t>. Cambridge: Cambridge University Press, 2002.</w:t>
      </w:r>
    </w:p>
    <w:p w14:paraId="3600CCE9">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Marzuki, Peter Mahmud. </w:t>
      </w:r>
      <w:r>
        <w:rPr>
          <w:rFonts w:ascii="Times New Roman" w:hAnsi="Times New Roman" w:cs="Times New Roman"/>
          <w:i/>
          <w:iCs/>
          <w:sz w:val="24"/>
          <w:szCs w:val="24"/>
        </w:rPr>
        <w:t>Penelitian Hukum, Edisi Revisi</w:t>
      </w:r>
      <w:r>
        <w:rPr>
          <w:rFonts w:ascii="Times New Roman" w:hAnsi="Times New Roman" w:cs="Times New Roman"/>
          <w:sz w:val="24"/>
          <w:szCs w:val="24"/>
        </w:rPr>
        <w:t>. Jakarta: Kencana, 2013.</w:t>
      </w:r>
    </w:p>
    <w:p w14:paraId="7CEB8FDA">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Napitupulu, Erasmus Abraham. </w:t>
      </w:r>
      <w:r>
        <w:rPr>
          <w:rFonts w:ascii="Times New Roman" w:hAnsi="Times New Roman" w:cs="Times New Roman"/>
          <w:i/>
          <w:iCs/>
          <w:sz w:val="24"/>
          <w:szCs w:val="24"/>
        </w:rPr>
        <w:t>Kertas Kebijakan Fenomena Deret Tunggu dan Rekomendasi Komutasi Hukuman Mati</w:t>
      </w:r>
      <w:r>
        <w:rPr>
          <w:rFonts w:ascii="Times New Roman" w:hAnsi="Times New Roman" w:cs="Times New Roman"/>
          <w:sz w:val="24"/>
          <w:szCs w:val="24"/>
        </w:rPr>
        <w:t>. Jakarta: Komisi Nasional Hak Asasi Manusia dan Kerja Sama untuk Pencegahan Penyiksaan (KuPP), 2020.</w:t>
      </w:r>
    </w:p>
    <w:p w14:paraId="3831736F">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Ramcharan, Bertrand G. </w:t>
      </w:r>
      <w:r>
        <w:rPr>
          <w:rFonts w:ascii="Times New Roman" w:hAnsi="Times New Roman" w:cs="Times New Roman"/>
          <w:i/>
          <w:iCs/>
          <w:sz w:val="24"/>
          <w:szCs w:val="24"/>
        </w:rPr>
        <w:t>The Fundamentals of International Human Rights Treaty Law</w:t>
      </w:r>
      <w:r>
        <w:rPr>
          <w:rFonts w:ascii="Times New Roman" w:hAnsi="Times New Roman" w:cs="Times New Roman"/>
          <w:sz w:val="24"/>
          <w:szCs w:val="24"/>
        </w:rPr>
        <w:t>. Leiden: Martinus Nijhoff Publishers, 2011.</w:t>
      </w:r>
    </w:p>
    <w:p w14:paraId="202AB53D">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Schutter, Olivier De. </w:t>
      </w:r>
      <w:r>
        <w:rPr>
          <w:rFonts w:ascii="Times New Roman" w:hAnsi="Times New Roman" w:cs="Times New Roman"/>
          <w:i/>
          <w:iCs/>
          <w:sz w:val="24"/>
          <w:szCs w:val="24"/>
        </w:rPr>
        <w:t>International Human Rights Law: Cases, Materials, Commentary</w:t>
      </w:r>
      <w:r>
        <w:rPr>
          <w:rFonts w:ascii="Times New Roman" w:hAnsi="Times New Roman" w:cs="Times New Roman"/>
          <w:sz w:val="24"/>
          <w:szCs w:val="24"/>
        </w:rPr>
        <w:t>. Cambridge: Cambridge University Press, 2010.</w:t>
      </w:r>
    </w:p>
    <w:p w14:paraId="02370D6A">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Soekanto, Soerjono, dan Sri Mamudji. </w:t>
      </w:r>
      <w:r>
        <w:rPr>
          <w:rFonts w:ascii="Times New Roman" w:hAnsi="Times New Roman" w:cs="Times New Roman"/>
          <w:i/>
          <w:iCs/>
          <w:sz w:val="24"/>
          <w:szCs w:val="24"/>
        </w:rPr>
        <w:t>Penelitian Hukum Normatif Suatu Tinjauan Singkat</w:t>
      </w:r>
      <w:r>
        <w:rPr>
          <w:rFonts w:ascii="Times New Roman" w:hAnsi="Times New Roman" w:cs="Times New Roman"/>
          <w:sz w:val="24"/>
          <w:szCs w:val="24"/>
        </w:rPr>
        <w:t>. Jakarta: Raja Grafindo Persada, 2007.</w:t>
      </w:r>
    </w:p>
    <w:p w14:paraId="4470CA8E">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Teguh, Harrys Pratama, dan Usep Saepullah. </w:t>
      </w:r>
      <w:r>
        <w:rPr>
          <w:rFonts w:ascii="Times New Roman" w:hAnsi="Times New Roman" w:cs="Times New Roman"/>
          <w:i/>
          <w:iCs/>
          <w:sz w:val="24"/>
          <w:szCs w:val="24"/>
        </w:rPr>
        <w:t>Teori dan Praktik Hukum Acara Pidana Khusus</w:t>
      </w:r>
      <w:r>
        <w:rPr>
          <w:rFonts w:ascii="Times New Roman" w:hAnsi="Times New Roman" w:cs="Times New Roman"/>
          <w:sz w:val="24"/>
          <w:szCs w:val="24"/>
        </w:rPr>
        <w:t>. Bandung: Pustaka Setia, 2016.</w:t>
      </w:r>
    </w:p>
    <w:p w14:paraId="50F0AE74">
      <w:pPr>
        <w:autoSpaceDE w:val="0"/>
        <w:autoSpaceDN w:val="0"/>
        <w:adjustRightInd w:val="0"/>
        <w:spacing w:after="120"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fldChar w:fldCharType="end"/>
      </w:r>
      <w:r>
        <w:rPr>
          <w:rFonts w:ascii="Times New Roman" w:hAnsi="Times New Roman" w:cs="Times New Roman"/>
          <w:b/>
          <w:bCs/>
          <w:color w:val="000000" w:themeColor="text1"/>
          <w:sz w:val="24"/>
          <w:szCs w:val="24"/>
          <w:lang w:val="en-US"/>
          <w14:textFill>
            <w14:solidFill>
              <w14:schemeClr w14:val="tx1"/>
            </w14:solidFill>
          </w14:textFill>
        </w:rPr>
        <w:t>Peraturan</w:t>
      </w:r>
    </w:p>
    <w:p w14:paraId="7E397F17">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Committee Participated in The Fifty-Fifth Session. </w:t>
      </w:r>
      <w:r>
        <w:rPr>
          <w:rFonts w:ascii="Times New Roman" w:hAnsi="Times New Roman" w:cs="Times New Roman"/>
          <w:i/>
          <w:iCs/>
          <w:sz w:val="24"/>
          <w:szCs w:val="24"/>
        </w:rPr>
        <w:t>LaVende v. Trin. &amp; Tobago, Comm. 554/1993, U.N. Doc. CCPR/C/55/D/554/1993 (HRC 1995)</w:t>
      </w:r>
      <w:r>
        <w:rPr>
          <w:rFonts w:ascii="Times New Roman" w:hAnsi="Times New Roman" w:cs="Times New Roman"/>
          <w:sz w:val="24"/>
          <w:szCs w:val="24"/>
        </w:rPr>
        <w:t>, 1995. http://www.world</w:t>
      </w:r>
      <w:r>
        <w:rPr>
          <w:rFonts w:ascii="Times New Roman" w:hAnsi="Times New Roman" w:cs="Times New Roman"/>
          <w:sz w:val="24"/>
          <w:szCs w:val="24"/>
          <w:lang w:val="en-US"/>
        </w:rPr>
        <w:t xml:space="preserve"> </w:t>
      </w:r>
      <w:r>
        <w:rPr>
          <w:rFonts w:ascii="Times New Roman" w:hAnsi="Times New Roman" w:cs="Times New Roman"/>
          <w:sz w:val="24"/>
          <w:szCs w:val="24"/>
        </w:rPr>
        <w:t>courts.com/hrc/eng/decisions/1995.10.12_LaVende_v_Trinidad_and_Tobago.htm.</w:t>
      </w:r>
    </w:p>
    <w:p w14:paraId="7D4659D3">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Dewan Ekonomi dan Sosial PBB. </w:t>
      </w:r>
      <w:r>
        <w:rPr>
          <w:rFonts w:ascii="Times New Roman" w:hAnsi="Times New Roman" w:cs="Times New Roman"/>
          <w:i/>
          <w:iCs/>
          <w:sz w:val="24"/>
          <w:szCs w:val="24"/>
        </w:rPr>
        <w:t>Aturan Minimum Standar tentang Penanganan Tahanan, paragraf 57</w:t>
      </w:r>
      <w:r>
        <w:rPr>
          <w:rFonts w:ascii="Times New Roman" w:hAnsi="Times New Roman" w:cs="Times New Roman"/>
          <w:sz w:val="24"/>
          <w:szCs w:val="24"/>
        </w:rPr>
        <w:t>, 1955.</w:t>
      </w:r>
    </w:p>
    <w:p w14:paraId="4F332408">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European Court of Human Rights. </w:t>
      </w:r>
      <w:r>
        <w:rPr>
          <w:rFonts w:ascii="Times New Roman" w:hAnsi="Times New Roman" w:cs="Times New Roman"/>
          <w:i/>
          <w:iCs/>
          <w:sz w:val="24"/>
          <w:szCs w:val="24"/>
        </w:rPr>
        <w:t>ECtHR - Jabari v. Turkey, Application no. 40035/98, 11 July 2000</w:t>
      </w:r>
      <w:r>
        <w:rPr>
          <w:rFonts w:ascii="Times New Roman" w:hAnsi="Times New Roman" w:cs="Times New Roman"/>
          <w:sz w:val="24"/>
          <w:szCs w:val="24"/>
        </w:rPr>
        <w:t>, 2000. https://www.asylumlaw</w:t>
      </w:r>
      <w:r>
        <w:rPr>
          <w:rFonts w:ascii="Times New Roman" w:hAnsi="Times New Roman" w:cs="Times New Roman"/>
          <w:sz w:val="24"/>
          <w:szCs w:val="24"/>
          <w:lang w:val="en-US"/>
        </w:rPr>
        <w:t xml:space="preserve"> </w:t>
      </w:r>
      <w:r>
        <w:rPr>
          <w:rFonts w:ascii="Times New Roman" w:hAnsi="Times New Roman" w:cs="Times New Roman"/>
          <w:sz w:val="24"/>
          <w:szCs w:val="24"/>
        </w:rPr>
        <w:t>database.eu/en/content/ecthr-jabari-v-turkey-application-no-4003598-11-july-2000.</w:t>
      </w:r>
    </w:p>
    <w:p w14:paraId="2A5301AF">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Pasal 15 ayat 2 European Convention of Human Rights (“ECHR”)</w:t>
      </w:r>
      <w:r>
        <w:rPr>
          <w:rFonts w:ascii="Times New Roman" w:hAnsi="Times New Roman" w:cs="Times New Roman"/>
          <w:sz w:val="24"/>
          <w:szCs w:val="24"/>
        </w:rPr>
        <w:t>, 1953.</w:t>
      </w:r>
    </w:p>
    <w:p w14:paraId="2CE6B302">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Forty-fourth Session of the Human Rights Committee. </w:t>
      </w:r>
      <w:r>
        <w:rPr>
          <w:rFonts w:ascii="Times New Roman" w:hAnsi="Times New Roman" w:cs="Times New Roman"/>
          <w:i/>
          <w:iCs/>
          <w:sz w:val="24"/>
          <w:szCs w:val="24"/>
        </w:rPr>
        <w:t>CCPR General Comment No. 20: Article 7 (Prohibition of Torture, or Other Cruel, Inhuman or Degrading Treatment or Punishment)</w:t>
      </w:r>
      <w:r>
        <w:rPr>
          <w:rFonts w:ascii="Times New Roman" w:hAnsi="Times New Roman" w:cs="Times New Roman"/>
          <w:sz w:val="24"/>
          <w:szCs w:val="24"/>
        </w:rPr>
        <w:t>, 1992. https://www.refworld.org/legal/general/hrc/1992/en/11086.</w:t>
      </w:r>
    </w:p>
    <w:p w14:paraId="44D8D0F6">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General Assembly Resolution. </w:t>
      </w:r>
      <w:r>
        <w:rPr>
          <w:rFonts w:ascii="Times New Roman" w:hAnsi="Times New Roman" w:cs="Times New Roman"/>
          <w:i/>
          <w:iCs/>
          <w:sz w:val="24"/>
          <w:szCs w:val="24"/>
        </w:rPr>
        <w:t>Pasal 4 ayat 2 International Covenant on Civil and Political Rights (“ICCPR”)</w:t>
      </w:r>
      <w:r>
        <w:rPr>
          <w:rFonts w:ascii="Times New Roman" w:hAnsi="Times New Roman" w:cs="Times New Roman"/>
          <w:sz w:val="24"/>
          <w:szCs w:val="24"/>
        </w:rPr>
        <w:t>, 1966.</w:t>
      </w:r>
    </w:p>
    <w:p w14:paraId="24536664">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Human Rights Committee. </w:t>
      </w:r>
      <w:r>
        <w:rPr>
          <w:rFonts w:ascii="Times New Roman" w:hAnsi="Times New Roman" w:cs="Times New Roman"/>
          <w:i/>
          <w:iCs/>
          <w:sz w:val="24"/>
          <w:szCs w:val="24"/>
        </w:rPr>
        <w:t>Francis (Clement) v. Jamaica, Communication No.606/1994, HRC 1995 Report, Annex X.N</w:t>
      </w:r>
      <w:r>
        <w:rPr>
          <w:rFonts w:ascii="Times New Roman" w:hAnsi="Times New Roman" w:cs="Times New Roman"/>
          <w:sz w:val="24"/>
          <w:szCs w:val="24"/>
        </w:rPr>
        <w:t>, 1995.</w:t>
      </w:r>
    </w:p>
    <w:p w14:paraId="243863F2">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General Comment 6</w:t>
      </w:r>
      <w:r>
        <w:rPr>
          <w:rFonts w:ascii="Times New Roman" w:hAnsi="Times New Roman" w:cs="Times New Roman"/>
          <w:sz w:val="24"/>
          <w:szCs w:val="24"/>
        </w:rPr>
        <w:t>, 1982.</w:t>
      </w:r>
    </w:p>
    <w:p w14:paraId="0C65C7D2">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Inter-American Specialized Conference on Human Rights. </w:t>
      </w:r>
      <w:r>
        <w:rPr>
          <w:rFonts w:ascii="Times New Roman" w:hAnsi="Times New Roman" w:cs="Times New Roman"/>
          <w:i/>
          <w:iCs/>
          <w:sz w:val="24"/>
          <w:szCs w:val="24"/>
        </w:rPr>
        <w:t>Pasal 27 ayat 2 American Convention of Human Rights (“ACHR”)</w:t>
      </w:r>
      <w:r>
        <w:rPr>
          <w:rFonts w:ascii="Times New Roman" w:hAnsi="Times New Roman" w:cs="Times New Roman"/>
          <w:sz w:val="24"/>
          <w:szCs w:val="24"/>
        </w:rPr>
        <w:t>, 1969.</w:t>
      </w:r>
    </w:p>
    <w:p w14:paraId="5BCE7EB7">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Majelis Umum PBB. </w:t>
      </w:r>
      <w:r>
        <w:rPr>
          <w:rFonts w:ascii="Times New Roman" w:hAnsi="Times New Roman" w:cs="Times New Roman"/>
          <w:i/>
          <w:iCs/>
          <w:sz w:val="24"/>
          <w:szCs w:val="24"/>
        </w:rPr>
        <w:t>Deklarasi Universal Hak-Hak Asasi Manusia</w:t>
      </w:r>
      <w:r>
        <w:rPr>
          <w:rFonts w:ascii="Times New Roman" w:hAnsi="Times New Roman" w:cs="Times New Roman"/>
          <w:sz w:val="24"/>
          <w:szCs w:val="24"/>
        </w:rPr>
        <w:t>, 1948.</w:t>
      </w:r>
    </w:p>
    <w:p w14:paraId="7482D724">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Sidang Umum PBB. </w:t>
      </w:r>
      <w:r>
        <w:rPr>
          <w:rFonts w:ascii="Times New Roman" w:hAnsi="Times New Roman" w:cs="Times New Roman"/>
          <w:i/>
          <w:iCs/>
          <w:sz w:val="24"/>
          <w:szCs w:val="24"/>
        </w:rPr>
        <w:t>Aturan Minimum Standar Penanganan Tahanan</w:t>
      </w:r>
      <w:r>
        <w:rPr>
          <w:rFonts w:ascii="Times New Roman" w:hAnsi="Times New Roman" w:cs="Times New Roman"/>
          <w:sz w:val="24"/>
          <w:szCs w:val="24"/>
        </w:rPr>
        <w:t>, 2015.</w:t>
      </w:r>
    </w:p>
    <w:p w14:paraId="6421CC4D">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Aturan Minimum Standar tentang Penanganan Tahanan (The Nelson Mandela Rules)</w:t>
      </w:r>
      <w:r>
        <w:rPr>
          <w:rFonts w:ascii="Times New Roman" w:hAnsi="Times New Roman" w:cs="Times New Roman"/>
          <w:sz w:val="24"/>
          <w:szCs w:val="24"/>
        </w:rPr>
        <w:t>, 2015.</w:t>
      </w:r>
    </w:p>
    <w:p w14:paraId="7B92D1F6">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“Aturan Minimum Standar tentang Penanganan Tahanan 2015 (the Nelson Mandela Rules),” 2015.</w:t>
      </w:r>
    </w:p>
    <w:p w14:paraId="2BE41754">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Interim Report of the Special Rapporteur on Torture and Other Cruel, Inhuman or Degrading Treatment or Punishment</w:t>
      </w:r>
      <w:r>
        <w:rPr>
          <w:rFonts w:ascii="Times New Roman" w:hAnsi="Times New Roman" w:cs="Times New Roman"/>
          <w:sz w:val="24"/>
          <w:szCs w:val="24"/>
        </w:rPr>
        <w:t>, 2012.</w:t>
      </w:r>
    </w:p>
    <w:p w14:paraId="6CF35FED">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The Office of the High Commissioner for Human Rights. “International Human Rights Law.” Diakses Juni 11, 2022. https://www.ohchr.org/en</w:t>
      </w:r>
      <w:r>
        <w:rPr>
          <w:rFonts w:ascii="Times New Roman" w:hAnsi="Times New Roman" w:cs="Times New Roman"/>
          <w:sz w:val="24"/>
          <w:szCs w:val="24"/>
          <w:lang w:val="en-US"/>
        </w:rPr>
        <w:t xml:space="preserve"> </w:t>
      </w:r>
      <w:r>
        <w:rPr>
          <w:rFonts w:ascii="Times New Roman" w:hAnsi="Times New Roman" w:cs="Times New Roman"/>
          <w:sz w:val="24"/>
          <w:szCs w:val="24"/>
        </w:rPr>
        <w:t>/instruments-and-mechanisms/intern</w:t>
      </w:r>
      <w:r>
        <w:rPr>
          <w:rFonts w:ascii="Times New Roman" w:hAnsi="Times New Roman" w:cs="Times New Roman"/>
          <w:sz w:val="24"/>
          <w:szCs w:val="24"/>
          <w:lang w:val="en-US"/>
        </w:rPr>
        <w:t xml:space="preserve"> </w:t>
      </w:r>
      <w:r>
        <w:rPr>
          <w:rFonts w:ascii="Times New Roman" w:hAnsi="Times New Roman" w:cs="Times New Roman"/>
          <w:sz w:val="24"/>
          <w:szCs w:val="24"/>
        </w:rPr>
        <w:t>ational-human-rights-law.</w:t>
      </w:r>
    </w:p>
    <w:p w14:paraId="76F8F4B0">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UN Doc. </w:t>
      </w:r>
      <w:r>
        <w:rPr>
          <w:rFonts w:ascii="Times New Roman" w:hAnsi="Times New Roman" w:cs="Times New Roman"/>
          <w:i/>
          <w:iCs/>
          <w:sz w:val="24"/>
          <w:szCs w:val="24"/>
        </w:rPr>
        <w:t>A/RES/71/187</w:t>
      </w:r>
      <w:r>
        <w:rPr>
          <w:rFonts w:ascii="Times New Roman" w:hAnsi="Times New Roman" w:cs="Times New Roman"/>
          <w:sz w:val="24"/>
          <w:szCs w:val="24"/>
        </w:rPr>
        <w:t>, 2017.</w:t>
      </w:r>
    </w:p>
    <w:p w14:paraId="0377E1D9">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UN General Assembly Resolution. </w:t>
      </w:r>
      <w:r>
        <w:rPr>
          <w:rFonts w:ascii="Times New Roman" w:hAnsi="Times New Roman" w:cs="Times New Roman"/>
          <w:i/>
          <w:iCs/>
          <w:sz w:val="24"/>
          <w:szCs w:val="24"/>
        </w:rPr>
        <w:t>A/RES/71/187</w:t>
      </w:r>
      <w:r>
        <w:rPr>
          <w:rFonts w:ascii="Times New Roman" w:hAnsi="Times New Roman" w:cs="Times New Roman"/>
          <w:sz w:val="24"/>
          <w:szCs w:val="24"/>
        </w:rPr>
        <w:t>, 2016.</w:t>
      </w:r>
    </w:p>
    <w:p w14:paraId="7E38249B">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UN Human Rights Committee. </w:t>
      </w:r>
      <w:r>
        <w:rPr>
          <w:rFonts w:ascii="Times New Roman" w:hAnsi="Times New Roman" w:cs="Times New Roman"/>
          <w:i/>
          <w:iCs/>
          <w:sz w:val="24"/>
          <w:szCs w:val="24"/>
        </w:rPr>
        <w:t>General Comment No. 36, para. 40, 50, dan 51</w:t>
      </w:r>
      <w:r>
        <w:rPr>
          <w:rFonts w:ascii="Times New Roman" w:hAnsi="Times New Roman" w:cs="Times New Roman"/>
          <w:sz w:val="24"/>
          <w:szCs w:val="24"/>
        </w:rPr>
        <w:t>, 2019.</w:t>
      </w:r>
    </w:p>
    <w:p w14:paraId="0DCDF575">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rPr>
        <w:t>Baby Boy Abortion Case, Inter- American Commission on Human Rights, Resolution No23/81, Case 2141 (United States of America) 6 March 1981, per Dr Marco Cabra</w:t>
      </w:r>
      <w:r>
        <w:rPr>
          <w:rFonts w:ascii="Times New Roman" w:hAnsi="Times New Roman" w:cs="Times New Roman"/>
          <w:sz w:val="24"/>
          <w:szCs w:val="24"/>
          <w:lang w:val="en-US"/>
        </w:rPr>
        <w:t>.</w:t>
      </w:r>
    </w:p>
    <w:p w14:paraId="1B8F9348">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rPr>
        <w:t>Direktorat Jenderal Pemasyarakatan</w:t>
      </w:r>
      <w:r>
        <w:rPr>
          <w:rFonts w:ascii="Times New Roman" w:hAnsi="Times New Roman" w:cs="Times New Roman"/>
          <w:sz w:val="24"/>
          <w:szCs w:val="24"/>
          <w:lang w:val="en-US"/>
        </w:rPr>
        <w:t>.</w:t>
      </w:r>
    </w:p>
    <w:p w14:paraId="7DCBF14B">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Pr>
          <w:rFonts w:ascii="Times New Roman" w:hAnsi="Times New Roman" w:cs="Times New Roman"/>
          <w:i/>
          <w:iCs/>
          <w:sz w:val="24"/>
          <w:szCs w:val="24"/>
        </w:rPr>
        <w:t>Konvensi Amerika tentang Hak Asasi Manusia 1969, Pasal 5</w:t>
      </w:r>
      <w:r>
        <w:rPr>
          <w:rFonts w:ascii="Times New Roman" w:hAnsi="Times New Roman" w:cs="Times New Roman"/>
          <w:sz w:val="24"/>
          <w:szCs w:val="24"/>
        </w:rPr>
        <w:t xml:space="preserve">, </w:t>
      </w:r>
      <w:r>
        <w:rPr>
          <w:rFonts w:ascii="Times New Roman" w:hAnsi="Times New Roman" w:cs="Times New Roman"/>
          <w:sz w:val="24"/>
          <w:szCs w:val="24"/>
          <w:lang w:val="en-US"/>
        </w:rPr>
        <w:t>1969.</w:t>
      </w:r>
    </w:p>
    <w:p w14:paraId="7619E31A">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i/>
          <w:iCs/>
          <w:sz w:val="24"/>
          <w:szCs w:val="24"/>
        </w:rPr>
        <w:t>Konvensi Eropa tentang Hak Asasi Manusia 1950, Pasal 3</w:t>
      </w:r>
      <w:r>
        <w:rPr>
          <w:rFonts w:ascii="Times New Roman" w:hAnsi="Times New Roman" w:cs="Times New Roman"/>
          <w:sz w:val="24"/>
          <w:szCs w:val="24"/>
        </w:rPr>
        <w:t xml:space="preserve">, </w:t>
      </w:r>
      <w:r>
        <w:rPr>
          <w:rFonts w:ascii="Times New Roman" w:hAnsi="Times New Roman" w:cs="Times New Roman"/>
          <w:sz w:val="24"/>
          <w:szCs w:val="24"/>
          <w:lang w:val="en-US"/>
        </w:rPr>
        <w:t>1950</w:t>
      </w:r>
      <w:r>
        <w:rPr>
          <w:rFonts w:ascii="Times New Roman" w:hAnsi="Times New Roman" w:cs="Times New Roman"/>
          <w:sz w:val="24"/>
          <w:szCs w:val="24"/>
        </w:rPr>
        <w:t>.</w:t>
      </w:r>
    </w:p>
    <w:p w14:paraId="38D21AA1">
      <w:pPr>
        <w:widowControl w:val="0"/>
        <w:autoSpaceDE w:val="0"/>
        <w:autoSpaceDN w:val="0"/>
        <w:adjustRightInd w:val="0"/>
        <w:spacing w:after="120" w:line="240" w:lineRule="auto"/>
        <w:ind w:left="480" w:hanging="480"/>
        <w:jc w:val="both"/>
        <w:rPr>
          <w:rFonts w:ascii="Times New Roman" w:hAnsi="Times New Roman" w:cs="Times New Roman"/>
          <w:sz w:val="24"/>
        </w:rPr>
      </w:pPr>
      <w:r>
        <w:rPr>
          <w:rFonts w:ascii="Times New Roman" w:hAnsi="Times New Roman" w:cs="Times New Roman"/>
          <w:i/>
          <w:iCs/>
          <w:sz w:val="24"/>
          <w:szCs w:val="24"/>
        </w:rPr>
        <w:t>Resolusi Dewan Ekonomi dan Sosial PBB 1996, Paragraf 7</w:t>
      </w:r>
      <w:r>
        <w:rPr>
          <w:rFonts w:ascii="Times New Roman" w:hAnsi="Times New Roman" w:cs="Times New Roman"/>
          <w:sz w:val="24"/>
          <w:szCs w:val="24"/>
        </w:rPr>
        <w:t>, 1996.</w:t>
      </w:r>
    </w:p>
    <w:p w14:paraId="355590F3">
      <w:pPr>
        <w:autoSpaceDE w:val="0"/>
        <w:autoSpaceDN w:val="0"/>
        <w:adjustRightInd w:val="0"/>
        <w:spacing w:after="12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b/>
          <w:bCs/>
          <w:color w:val="000000" w:themeColor="text1"/>
          <w:sz w:val="24"/>
          <w:szCs w:val="24"/>
          <w14:textFill>
            <w14:solidFill>
              <w14:schemeClr w14:val="tx1"/>
            </w14:solidFill>
          </w14:textFill>
        </w:rPr>
        <w:t>Artikel Jurnal</w:t>
      </w:r>
    </w:p>
    <w:p w14:paraId="61925618">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Efendi, Roni. “Konstitusionalitas Masa Tunggu Eksekusi bagi Terpidana Mati dalam Sistem Pemidanaan.” </w:t>
      </w:r>
      <w:r>
        <w:rPr>
          <w:rFonts w:ascii="Times New Roman" w:hAnsi="Times New Roman" w:cs="Times New Roman"/>
          <w:i/>
          <w:iCs/>
          <w:sz w:val="24"/>
          <w:szCs w:val="24"/>
        </w:rPr>
        <w:t>Jurnal Konstitusi</w:t>
      </w:r>
      <w:r>
        <w:rPr>
          <w:rFonts w:ascii="Times New Roman" w:hAnsi="Times New Roman" w:cs="Times New Roman"/>
          <w:sz w:val="24"/>
          <w:szCs w:val="24"/>
        </w:rPr>
        <w:t xml:space="preserve"> 16, no. 2 (2019): 296–312.</w:t>
      </w:r>
    </w:p>
    <w:p w14:paraId="668B0C8A">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Kelly, Brendan D, dan Sharon R Foley. “The Price of Life.” </w:t>
      </w:r>
      <w:r>
        <w:rPr>
          <w:rFonts w:ascii="Times New Roman" w:hAnsi="Times New Roman" w:cs="Times New Roman"/>
          <w:i/>
          <w:iCs/>
          <w:sz w:val="24"/>
          <w:szCs w:val="24"/>
        </w:rPr>
        <w:t>BMJ</w:t>
      </w:r>
      <w:r>
        <w:rPr>
          <w:rFonts w:ascii="Times New Roman" w:hAnsi="Times New Roman" w:cs="Times New Roman"/>
          <w:sz w:val="24"/>
          <w:szCs w:val="24"/>
        </w:rPr>
        <w:t xml:space="preserve"> 335, no. 7626 (November 3, 2007): 938–938.</w:t>
      </w:r>
    </w:p>
    <w:p w14:paraId="6BE762C0">
      <w:pPr>
        <w:autoSpaceDE w:val="0"/>
        <w:autoSpaceDN w:val="0"/>
        <w:adjustRightInd w:val="0"/>
        <w:spacing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fldChar w:fldCharType="end"/>
      </w:r>
      <w:r>
        <w:rPr>
          <w:rFonts w:ascii="Times New Roman" w:hAnsi="Times New Roman" w:cs="Times New Roman"/>
          <w:b/>
          <w:bCs/>
          <w:color w:val="000000" w:themeColor="text1"/>
          <w:sz w:val="24"/>
          <w:szCs w:val="24"/>
          <w14:textFill>
            <w14:solidFill>
              <w14:schemeClr w14:val="tx1"/>
            </w14:solidFill>
          </w14:textFill>
        </w:rPr>
        <w:t>Internet</w:t>
      </w:r>
    </w:p>
    <w:p w14:paraId="6E66B24D">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bCs/>
          <w:color w:val="000000" w:themeColor="text1"/>
          <w:sz w:val="24"/>
          <w:szCs w:val="24"/>
          <w14:textFill>
            <w14:solidFill>
              <w14:schemeClr w14:val="tx1"/>
            </w14:solidFill>
          </w14:textFill>
        </w:rPr>
        <w:fldChar w:fldCharType="begin" w:fldLock="1"/>
      </w:r>
      <w:r>
        <w:rPr>
          <w:rFonts w:ascii="Times New Roman" w:hAnsi="Times New Roman" w:cs="Times New Roman"/>
          <w:bCs/>
          <w:color w:val="000000" w:themeColor="text1"/>
          <w:sz w:val="24"/>
          <w:szCs w:val="24"/>
          <w14:textFill>
            <w14:solidFill>
              <w14:schemeClr w14:val="tx1"/>
            </w14:solidFill>
          </w14:textFill>
        </w:rPr>
        <w:instrText xml:space="preserve">ADDIN Mendeley Bibliography CSL_BIBLIOGRAPHY </w:instrText>
      </w:r>
      <w:r>
        <w:rPr>
          <w:rFonts w:ascii="Times New Roman" w:hAnsi="Times New Roman" w:cs="Times New Roman"/>
          <w:bCs/>
          <w:color w:val="000000" w:themeColor="text1"/>
          <w:sz w:val="24"/>
          <w:szCs w:val="24"/>
          <w14:textFill>
            <w14:solidFill>
              <w14:schemeClr w14:val="tx1"/>
            </w14:solidFill>
          </w14:textFill>
        </w:rPr>
        <w:fldChar w:fldCharType="separate"/>
      </w:r>
      <w:r>
        <w:rPr>
          <w:rFonts w:ascii="Times New Roman" w:hAnsi="Times New Roman" w:cs="Times New Roman"/>
          <w:sz w:val="24"/>
          <w:szCs w:val="24"/>
        </w:rPr>
        <w:t xml:space="preserve">Amnesty International. </w:t>
      </w:r>
      <w:r>
        <w:rPr>
          <w:rFonts w:ascii="Times New Roman" w:hAnsi="Times New Roman" w:cs="Times New Roman"/>
          <w:i/>
          <w:iCs/>
          <w:sz w:val="24"/>
          <w:szCs w:val="24"/>
        </w:rPr>
        <w:t>Death Penalty 2021: Facts and Figures</w:t>
      </w:r>
      <w:r>
        <w:rPr>
          <w:rFonts w:ascii="Times New Roman" w:hAnsi="Times New Roman" w:cs="Times New Roman"/>
          <w:sz w:val="24"/>
          <w:szCs w:val="24"/>
        </w:rPr>
        <w:t>, 2022. https://www.amnesty.org/en/latest/news/2022/05/death-penalty-2021-facts-and-figures/.</w:t>
      </w:r>
    </w:p>
    <w:p w14:paraId="3E513F7D">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Danelius, Hans. “Convention against Torture and Other Cruel, Inhuman or Degrading Treatment or Punishment.” </w:t>
      </w:r>
      <w:r>
        <w:rPr>
          <w:rFonts w:ascii="Times New Roman" w:hAnsi="Times New Roman" w:cs="Times New Roman"/>
          <w:i/>
          <w:iCs/>
          <w:sz w:val="24"/>
          <w:szCs w:val="24"/>
        </w:rPr>
        <w:t>Codification Division, Office of Legal Affairs</w:t>
      </w:r>
      <w:r>
        <w:rPr>
          <w:rFonts w:ascii="Times New Roman" w:hAnsi="Times New Roman" w:cs="Times New Roman"/>
          <w:sz w:val="24"/>
          <w:szCs w:val="24"/>
        </w:rPr>
        <w:t xml:space="preserve">. Last modified 1984. Diakses </w:t>
      </w:r>
      <w:r>
        <w:rPr>
          <w:rFonts w:ascii="Times New Roman" w:hAnsi="Times New Roman" w:cs="Times New Roman"/>
          <w:sz w:val="24"/>
          <w:szCs w:val="24"/>
          <w:lang w:val="en-US"/>
        </w:rPr>
        <w:t xml:space="preserve">20 </w:t>
      </w:r>
      <w:r>
        <w:rPr>
          <w:rFonts w:ascii="Times New Roman" w:hAnsi="Times New Roman" w:cs="Times New Roman"/>
          <w:sz w:val="24"/>
          <w:szCs w:val="24"/>
        </w:rPr>
        <w:t>Agustus 2022. https://legal.un.org/avl/ha/catc</w:t>
      </w:r>
      <w:r>
        <w:rPr>
          <w:rFonts w:ascii="Times New Roman" w:hAnsi="Times New Roman" w:cs="Times New Roman"/>
          <w:sz w:val="24"/>
          <w:szCs w:val="24"/>
          <w:lang w:val="en-US"/>
        </w:rPr>
        <w:t xml:space="preserve"> </w:t>
      </w:r>
      <w:r>
        <w:rPr>
          <w:rFonts w:ascii="Times New Roman" w:hAnsi="Times New Roman" w:cs="Times New Roman"/>
          <w:sz w:val="24"/>
          <w:szCs w:val="24"/>
        </w:rPr>
        <w:t>idtp/catcidtp.html.</w:t>
      </w:r>
    </w:p>
    <w:p w14:paraId="0D2E54F5">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Death Penalty Information Center. “INTERNATIONAL: Longest Serving Death Row Prisoner in the World Has Case Reversed.” Last modified 2023. Diakses </w:t>
      </w:r>
      <w:r>
        <w:rPr>
          <w:rFonts w:ascii="Times New Roman" w:hAnsi="Times New Roman" w:cs="Times New Roman"/>
          <w:sz w:val="24"/>
          <w:szCs w:val="24"/>
          <w:lang w:val="en-US"/>
        </w:rPr>
        <w:t xml:space="preserve">22 </w:t>
      </w:r>
      <w:r>
        <w:rPr>
          <w:rFonts w:ascii="Times New Roman" w:hAnsi="Times New Roman" w:cs="Times New Roman"/>
          <w:sz w:val="24"/>
          <w:szCs w:val="24"/>
        </w:rPr>
        <w:t>Maret 2024. https://deathpenaltyinfo.org/ne</w:t>
      </w:r>
      <w:r>
        <w:rPr>
          <w:rFonts w:ascii="Times New Roman" w:hAnsi="Times New Roman" w:cs="Times New Roman"/>
          <w:sz w:val="24"/>
          <w:szCs w:val="24"/>
          <w:lang w:val="en-US"/>
        </w:rPr>
        <w:t xml:space="preserve"> </w:t>
      </w:r>
      <w:r>
        <w:rPr>
          <w:rFonts w:ascii="Times New Roman" w:hAnsi="Times New Roman" w:cs="Times New Roman"/>
          <w:sz w:val="24"/>
          <w:szCs w:val="24"/>
        </w:rPr>
        <w:t>ws/international-longest-serving-dea</w:t>
      </w:r>
      <w:r>
        <w:rPr>
          <w:rFonts w:ascii="Times New Roman" w:hAnsi="Times New Roman" w:cs="Times New Roman"/>
          <w:sz w:val="24"/>
          <w:szCs w:val="24"/>
          <w:lang w:val="en-US"/>
        </w:rPr>
        <w:t xml:space="preserve"> </w:t>
      </w:r>
      <w:r>
        <w:rPr>
          <w:rFonts w:ascii="Times New Roman" w:hAnsi="Times New Roman" w:cs="Times New Roman"/>
          <w:sz w:val="24"/>
          <w:szCs w:val="24"/>
        </w:rPr>
        <w:t>th-row-prisoner-in-the-world-has-case-reversed.</w:t>
      </w:r>
    </w:p>
    <w:p w14:paraId="14F6F7D2">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 “Time on Death Row.” Diakses </w:t>
      </w:r>
      <w:r>
        <w:rPr>
          <w:rFonts w:ascii="Times New Roman" w:hAnsi="Times New Roman" w:cs="Times New Roman"/>
          <w:sz w:val="24"/>
          <w:szCs w:val="24"/>
          <w:lang w:val="en-US"/>
        </w:rPr>
        <w:t xml:space="preserve">22 </w:t>
      </w:r>
      <w:r>
        <w:rPr>
          <w:rFonts w:ascii="Times New Roman" w:hAnsi="Times New Roman" w:cs="Times New Roman"/>
          <w:sz w:val="24"/>
          <w:szCs w:val="24"/>
        </w:rPr>
        <w:t>Maret 2024. https://deathpenalty</w:t>
      </w:r>
      <w:r>
        <w:rPr>
          <w:rFonts w:ascii="Times New Roman" w:hAnsi="Times New Roman" w:cs="Times New Roman"/>
          <w:sz w:val="24"/>
          <w:szCs w:val="24"/>
          <w:lang w:val="en-US"/>
        </w:rPr>
        <w:t xml:space="preserve"> </w:t>
      </w:r>
      <w:r>
        <w:rPr>
          <w:rFonts w:ascii="Times New Roman" w:hAnsi="Times New Roman" w:cs="Times New Roman"/>
          <w:sz w:val="24"/>
          <w:szCs w:val="24"/>
        </w:rPr>
        <w:t>info.org/death-row/death-row-time-o</w:t>
      </w:r>
      <w:r>
        <w:rPr>
          <w:rFonts w:ascii="Times New Roman" w:hAnsi="Times New Roman" w:cs="Times New Roman"/>
          <w:sz w:val="24"/>
          <w:szCs w:val="24"/>
          <w:lang w:val="en-US"/>
        </w:rPr>
        <w:t xml:space="preserve"> </w:t>
      </w:r>
      <w:r>
        <w:rPr>
          <w:rFonts w:ascii="Times New Roman" w:hAnsi="Times New Roman" w:cs="Times New Roman"/>
          <w:sz w:val="24"/>
          <w:szCs w:val="24"/>
        </w:rPr>
        <w:t>n-death-row.</w:t>
      </w:r>
    </w:p>
    <w:p w14:paraId="6A7AD77E">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Ombudsman RI. “Dampak Over Kapasitas pada Lapas.” Last modified 2024. https://ombudsman.go.id/artikel/r/pwkinternal--dampak-over-kapasitas-pada-lapas.</w:t>
      </w:r>
    </w:p>
    <w:p w14:paraId="33BB6518">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Redress. “Redress: Ending Torture, Seeking Justice for Survivors.” Diakses </w:t>
      </w:r>
      <w:r>
        <w:rPr>
          <w:rFonts w:ascii="Times New Roman" w:hAnsi="Times New Roman" w:cs="Times New Roman"/>
          <w:sz w:val="24"/>
          <w:szCs w:val="24"/>
          <w:lang w:val="en-US"/>
        </w:rPr>
        <w:t xml:space="preserve">20 </w:t>
      </w:r>
      <w:r>
        <w:rPr>
          <w:rFonts w:ascii="Times New Roman" w:hAnsi="Times New Roman" w:cs="Times New Roman"/>
          <w:sz w:val="24"/>
          <w:szCs w:val="24"/>
        </w:rPr>
        <w:t>Agustus</w:t>
      </w:r>
      <w:r>
        <w:rPr>
          <w:rFonts w:ascii="Times New Roman" w:hAnsi="Times New Roman" w:cs="Times New Roman"/>
          <w:sz w:val="24"/>
          <w:szCs w:val="24"/>
          <w:lang w:val="en-US"/>
        </w:rPr>
        <w:t xml:space="preserve"> </w:t>
      </w:r>
      <w:r>
        <w:rPr>
          <w:rFonts w:ascii="Times New Roman" w:hAnsi="Times New Roman" w:cs="Times New Roman"/>
          <w:sz w:val="24"/>
          <w:szCs w:val="24"/>
        </w:rPr>
        <w:t>2022. https://redress.org/.</w:t>
      </w:r>
    </w:p>
    <w:p w14:paraId="5C7C990C">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United Nations. “Despite Progress in Abolishing the Death Penalty, Thousands Remain on Death Row.” Last modified 2012. https://www.ohchr.org/en/stories/2012/10/despite-progress-abolishing-death-penalty-thousands-remain-death-row.</w:t>
      </w:r>
    </w:p>
    <w:p w14:paraId="47A252FD">
      <w:pPr>
        <w:autoSpaceDE w:val="0"/>
        <w:autoSpaceDN w:val="0"/>
        <w:adjustRightInd w:val="0"/>
        <w:spacing w:after="120" w:line="240" w:lineRule="auto"/>
        <w:ind w:left="709" w:hanging="709"/>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fldChar w:fldCharType="end"/>
      </w:r>
    </w:p>
    <w:p w14:paraId="295FCCB6">
      <w:pPr>
        <w:autoSpaceDE w:val="0"/>
        <w:autoSpaceDN w:val="0"/>
        <w:adjustRightInd w:val="0"/>
        <w:spacing w:line="240" w:lineRule="auto"/>
        <w:ind w:left="567" w:hanging="567"/>
        <w:jc w:val="both"/>
        <w:rPr>
          <w:rFonts w:ascii="Times New Roman" w:hAnsi="Times New Roman" w:cs="Times New Roman"/>
          <w:bCs/>
          <w:color w:val="000000" w:themeColor="text1"/>
          <w:sz w:val="24"/>
          <w:szCs w:val="24"/>
          <w14:textFill>
            <w14:solidFill>
              <w14:schemeClr w14:val="tx1"/>
            </w14:solidFill>
          </w14:textFill>
        </w:rPr>
        <w:sectPr>
          <w:type w:val="continuous"/>
          <w:pgSz w:w="11906" w:h="16838"/>
          <w:pgMar w:top="1985" w:right="1134" w:bottom="1418" w:left="1985" w:header="851" w:footer="709" w:gutter="0"/>
          <w:cols w:space="708" w:num="2"/>
          <w:docGrid w:linePitch="360" w:charSpace="0"/>
        </w:sectPr>
      </w:pPr>
    </w:p>
    <w:p w14:paraId="3DA56BFE">
      <w:pPr>
        <w:autoSpaceDE w:val="0"/>
        <w:autoSpaceDN w:val="0"/>
        <w:adjustRightInd w:val="0"/>
        <w:spacing w:line="240" w:lineRule="auto"/>
        <w:ind w:left="567" w:hanging="567"/>
        <w:jc w:val="both"/>
        <w:rPr>
          <w:rFonts w:ascii="Times New Roman" w:hAnsi="Times New Roman" w:cs="Times New Roman"/>
          <w:bCs/>
          <w:color w:val="000000" w:themeColor="text1"/>
          <w:sz w:val="24"/>
          <w:szCs w:val="24"/>
          <w14:textFill>
            <w14:solidFill>
              <w14:schemeClr w14:val="tx1"/>
            </w14:solidFill>
          </w14:textFill>
        </w:rPr>
      </w:pPr>
    </w:p>
    <w:sectPr>
      <w:type w:val="continuous"/>
      <w:pgSz w:w="11906" w:h="16838"/>
      <w:pgMar w:top="1985" w:right="1134" w:bottom="1418" w:left="1985" w:header="851"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4829">
    <w:pPr>
      <w:pStyle w:val="11"/>
    </w:pPr>
    <w:r>
      <w:rPr>
        <w:lang w:eastAsia="id-ID"/>
      </w:rPr>
      <mc:AlternateContent>
        <mc:Choice Requires="wpg">
          <w:drawing>
            <wp:anchor distT="0" distB="0" distL="114300" distR="114300" simplePos="0" relativeHeight="251661312" behindDoc="0" locked="0" layoutInCell="1" allowOverlap="1">
              <wp:simplePos x="0" y="0"/>
              <wp:positionH relativeFrom="column">
                <wp:posOffset>-1429385</wp:posOffset>
              </wp:positionH>
              <wp:positionV relativeFrom="paragraph">
                <wp:posOffset>-355600</wp:posOffset>
              </wp:positionV>
              <wp:extent cx="7717155" cy="586105"/>
              <wp:effectExtent l="8890" t="15875" r="8255" b="7620"/>
              <wp:wrapNone/>
              <wp:docPr id="13" name="Group 13"/>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14" name="AutoShape 14"/>
                      <wps:cNvCnPr/>
                      <wps:spPr bwMode="auto">
                        <a:xfrm flipH="1">
                          <a:off x="1313" y="16005"/>
                          <a:ext cx="8118" cy="0"/>
                        </a:xfrm>
                        <a:prstGeom prst="straightConnector1">
                          <a:avLst/>
                        </a:prstGeom>
                        <a:noFill/>
                        <a:ln w="12700">
                          <a:solidFill>
                            <a:srgbClr val="000000"/>
                          </a:solidFill>
                          <a:round/>
                        </a:ln>
                      </wps:spPr>
                      <wps:bodyPr/>
                    </wps:wsp>
                    <wps:wsp>
                      <wps:cNvPr id="15" name="Arc 15"/>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6" name="Arc 16"/>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7" name="Arc 17"/>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8" name="AutoShape 18"/>
                      <wps:cNvCnPr/>
                      <wps:spPr bwMode="auto">
                        <a:xfrm>
                          <a:off x="10872" y="15969"/>
                          <a:ext cx="1038" cy="0"/>
                        </a:xfrm>
                        <a:prstGeom prst="straightConnector1">
                          <a:avLst/>
                        </a:prstGeom>
                        <a:noFill/>
                        <a:ln w="12700">
                          <a:solidFill>
                            <a:srgbClr val="000000"/>
                          </a:solidFill>
                          <a:round/>
                        </a:ln>
                      </wps:spPr>
                      <wps:bodyPr/>
                    </wps:wsp>
                    <wpg:grpSp>
                      <wpg:cNvPr id="19" name="Group 19"/>
                      <wpg:cNvGrpSpPr/>
                      <wpg:grpSpPr>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7CBCC0F7">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161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22" name="Group 91"/>
                        <wpg:cNvGrpSpPr/>
                        <wpg:grpSpPr>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_x0000_s1026" o:spid="_x0000_s1026" o:spt="203" style="position:absolute;left:0pt;margin-left:-112.55pt;margin-top:-28pt;height:46.15pt;width:607.65pt;z-index:251661312;mso-width-relative:page;mso-height-relative:page;" coordorigin="-243,15313" coordsize="12153,923" o:gfxdata="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">
              <o:lock v:ext="edit" aspectratio="f"/>
              <v:shape id="AutoShape 14" o:spid="_x0000_s1026" o:spt="32" type="#_x0000_t32" style="position:absolute;left:1313;top:16005;flip:x;height:0;width:8118;" filled="f" stroked="t" coordsize="21600,21600" o:gfxdata="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QpihL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Arc 15" o:spid="_x0000_s1026" o:spt="100" style="position:absolute;left:9425;top:15813;flip:x;height:200;width:391;" filled="f" stroked="t" coordsize="21600,21600" o:gfxdata="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059LsAAADb&#10;AAAADwAAAAAAAAABACAAAAAiAAAAZHJzL2Rvd25yZXYueG1sUEsBAhQAFAAAAAgAh07iQDMvBZ47&#10;AAAAOQAAABAAAAAAAAAAAQAgAAAACgEAAGRycy9zaGFwZXhtbC54bWxQSwUGAAAAAAYABgBbAQAA&#10;tAMAAAAA&#10;" path="m-1,0nfc11929,0,21600,9670,21600,21600em-1,0nsc11929,0,21600,9670,21600,21600l0,21600xe">
                <v:path o:connectlocs="0,0;391,200;0,200" o:connectangles="0,0,0"/>
                <v:fill on="f" focussize="0,0"/>
                <v:stroke weight="1pt" color="#000000" joinstyle="round"/>
                <v:imagedata o:title=""/>
                <o:lock v:ext="edit" aspectratio="f"/>
              </v:shape>
              <v:shape id="Arc 16" o:spid="_x0000_s1026" o:spt="100" style="position:absolute;left:-243;top:15313;flip:x y;height:692;width:1556;" filled="f" stroked="t" coordsize="21600,21600" o:gfxdata="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LYsu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shape id="Arc 17" o:spid="_x0000_s1026" o:spt="100" style="position:absolute;left:10485;top:15964;flip:y;height:178;width:391;" filled="f" stroked="t" coordsize="21600,21600" o:gfxdata="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MCGL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18" o:spid="_x0000_s1026" o:spt="32" type="#_x0000_t32" style="position:absolute;left:10872;top:15969;height:0;width:1038;" filled="f" stroked="t" coordsize="21600,21600" o:gfxdata="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Xlu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id="_x0000_s1026" o:spid="_x0000_s1026" o:spt="203" style="position:absolute;left:9819;top:15729;height:507;width:660;" coordorigin="9819,15729" coordsize="660,507"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AutoShape 88" o:spid="_x0000_s1026" o:spt="4" type="#_x0000_t4" style="position:absolute;left:9881;top:15729;height:507;width:536;" filled="f" stroked="t" coordsize="21600,21600" o:gfxdata="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j3SO8AAAA&#10;2wAAAA8AAAAAAAAAAQAgAAAAIgAAAGRycy9kb3ducmV2LnhtbFBLAQIUABQAAAAIAIdO4kAzLwWe&#10;OwAAADkAAAAQAAAAAAAAAAEAIAAAAAsBAABkcnMvc2hhcGV4bWwueG1sUEsFBgAAAAAGAAYAWwEA&#10;ALUDA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YJtXo70AAADb&#10;AAAADwAAAGRycy9kb3ducmV2LnhtbEWPwWrDMBBE74H+g9hCbonshJbYiRJKQ6gPvdTpByzW1nZs&#10;rYyk2O7fV4VCj8PMvGEOp9n0YiTnW8sK0nUCgriyuuVawef1stqB8AFZY2+ZFHyTh9PxYXHAXNuJ&#10;P2gsQy0ihH2OCpoQhlxKXzVk0K/tQBy9L+sMhihdLbXDKcJNLzdJ8iwNthwXGhzotaGqK+9GwX37&#10;kl2yThdT2nn39L69jd3bWanlY5rsQQSaw3/4r11oBZsUfr/EHyC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m1ej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7CBCC0F7">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161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eSCU370AAADb&#10;AAAADwAAAGRycy9kb3ducmV2LnhtbEWPQWsCMRSE74X+h/AK3mrWFUpdjXsorSwWC9ri+bF5ZmM3&#10;L8smrvbfN4LgcZiZb5hFeXGtGKgP1rOCyTgDQVx7bdko+Pn+eH4FESKyxtYzKfijAOXy8WGBhfZn&#10;3tKwi0YkCIcCFTQxdoWUoW7IYRj7jjh5B987jEn2RuoezwnuWpln2Yt0aDktNNjRW0P17+7kFFSz&#10;r/dq4/OtWa0/93RcWbPRVqnR0ySbg4h0iffwrV1pBfkUr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JTf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jVdgQroAAADb&#10;AAAADwAAAGRycy9kb3ducmV2LnhtbEWPQWsCMRSE74L/ITyhN020omU1ehBa2qPWH/BIXjerm5cl&#10;SXfXf98UCj0OM/MNsz+OvhU9xdQE1rBcKBDEJtiGaw3Xz9f5C4iUkS22gUnDgxIcD9PJHisbBj5T&#10;f8m1KBBOFWpwOXeVlMk48pgWoSMu3leIHnORsZY24lDgvpUrpTbSY8NlwWFHJ0fmfvn2Gm6bUZmH&#10;qbdtilfj3ob+IzxLrZ9mS7UDkWnM/+G/9rvVsFrD75fyA+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V2BC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BA60">
    <w:pPr>
      <w:pStyle w:val="11"/>
    </w:pPr>
    <w:r>
      <w:rPr>
        <w:lang w:eastAsia="id-ID"/>
      </w:rPr>
      <mc:AlternateContent>
        <mc:Choice Requires="wpg">
          <w:drawing>
            <wp:anchor distT="0" distB="0" distL="114300" distR="114300" simplePos="0" relativeHeight="251660288" behindDoc="0" locked="0" layoutInCell="1" allowOverlap="1">
              <wp:simplePos x="0" y="0"/>
              <wp:positionH relativeFrom="column">
                <wp:posOffset>-896620</wp:posOffset>
              </wp:positionH>
              <wp:positionV relativeFrom="paragraph">
                <wp:posOffset>-311150</wp:posOffset>
              </wp:positionV>
              <wp:extent cx="7767955" cy="610235"/>
              <wp:effectExtent l="8255" t="12700" r="15240" b="15240"/>
              <wp:wrapNone/>
              <wp:docPr id="25" name="Group 1"/>
              <wp:cNvGraphicFramePr/>
              <a:graphic xmlns:a="http://schemas.openxmlformats.org/drawingml/2006/main">
                <a:graphicData uri="http://schemas.microsoft.com/office/word/2010/wordprocessingGroup">
                  <wpg:wgp>
                    <wpg:cNvGrpSpPr/>
                    <wpg:grpSpPr>
                      <a:xfrm>
                        <a:off x="0" y="0"/>
                        <a:ext cx="7767955" cy="610235"/>
                        <a:chOff x="6" y="15272"/>
                        <a:chExt cx="12233" cy="961"/>
                      </a:xfrm>
                    </wpg:grpSpPr>
                    <wps:wsp>
                      <wps:cNvPr id="26" name="AutoShape 2"/>
                      <wps:cNvCnPr/>
                      <wps:spPr bwMode="auto">
                        <a:xfrm>
                          <a:off x="6" y="15971"/>
                          <a:ext cx="1038" cy="0"/>
                        </a:xfrm>
                        <a:prstGeom prst="straightConnector1">
                          <a:avLst/>
                        </a:prstGeom>
                        <a:noFill/>
                        <a:ln w="12700">
                          <a:solidFill>
                            <a:srgbClr val="000000"/>
                          </a:solidFill>
                          <a:round/>
                        </a:ln>
                      </wps:spPr>
                      <wps:bodyPr/>
                    </wps:wsp>
                    <wps:wsp>
                      <wps:cNvPr id="27" name="Arc 3"/>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28" name="AutoShape 4"/>
                      <wps:cNvCnPr/>
                      <wps:spPr bwMode="auto">
                        <a:xfrm flipH="1">
                          <a:off x="2590" y="15965"/>
                          <a:ext cx="8118" cy="0"/>
                        </a:xfrm>
                        <a:prstGeom prst="straightConnector1">
                          <a:avLst/>
                        </a:prstGeom>
                        <a:noFill/>
                        <a:ln w="12700">
                          <a:solidFill>
                            <a:srgbClr val="000000"/>
                          </a:solidFill>
                          <a:round/>
                        </a:ln>
                      </wps:spPr>
                      <wps:bodyPr/>
                    </wps:wsp>
                    <wps:wsp>
                      <wps:cNvPr id="29" name="Arc 5"/>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30" name="Arc 6"/>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g:grpSp>
                      <wpg:cNvPr id="31" name="Group 7"/>
                      <wpg:cNvGrpSpPr/>
                      <wpg:grpSpPr>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ln>
                        </wps:spPr>
                        <wps:txbx>
                          <w:txbxContent>
                            <w:p w14:paraId="1FB3CA1C">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142</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34" name="Group 91"/>
                        <wpg:cNvGrpSpPr/>
                        <wpg:grpSpPr>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1" o:spid="_x0000_s1026" o:spt="203" style="position:absolute;left:0pt;margin-left:-70.6pt;margin-top:-24.5pt;height:48.05pt;width:611.65pt;z-index:251660288;mso-width-relative:page;mso-height-relative:page;" coordorigin="6,15272" coordsize="12233,961" o:gfxdata="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">
              <o:lock v:ext="edit" aspectratio="f"/>
              <v:shape id="AutoShape 2" o:spid="_x0000_s1026" o:spt="32" type="#_x0000_t32" style="position:absolute;left:6;top:15971;height:0;width:1038;" filled="f" stroked="t" coordsize="21600,21600" o:gfxdata="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htt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3" o:spid="_x0000_s1026" o:spt="100" style="position:absolute;left:1049;top:15965;flip:x y;height:178;width:391;" filled="f" stroked="t" coordsize="21600,21600" o:gfxdata="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sN7b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4" o:spid="_x0000_s1026" o:spt="32" type="#_x0000_t32" style="position:absolute;left:2590;top:15965;flip:x;height:0;width:8118;" filled="f" stroked="t" coordsize="21600,21600" o:gfxdata="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roj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rc 5" o:spid="_x0000_s1026" o:spt="100" style="position:absolute;left:2199;top:15793;height:178;width:391;" filled="f" stroked="t" coordsize="21600,21600" o:gfxdata="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5jrvQAA&#10;ANs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rc 6" o:spid="_x0000_s1026" o:spt="100" style="position:absolute;left:10683;top:15272;flip:y;height:692;width:1556;" filled="f" stroked="t" coordsize="21600,21600" o:gfxdata="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4Pxgy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group id="Group 7" o:spid="_x0000_s1026" o:spt="203" style="position:absolute;left:1427;top:15687;height:546;width:768;" coordorigin="1427,15714" coordsize="768,54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1499;top:15714;height:546;width:624;" filled="f" stroked="t" coordsize="21600,21600" o:gfxdata="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kcBK/&#10;AAAA2wAAAA8AAAAAAAAAAQAgAAAAIgAAAGRycy9kb3ducmV2LnhtbFBLAQIUABQAAAAIAIdO4kAz&#10;LwWeOwAAADkAAAAQAAAAAAAAAAEAIAAAAA4BAABkcnMvc2hhcGV4bWwueG1sUEsFBgAAAAAGAAYA&#10;WwEAALgDAAAAAA==&#10;">
                  <v:fill on="f" focussize="0,0"/>
                  <v:stroke weight="1pt" color="#000000 [3229]" miterlimit="8" joinstyle="miter"/>
                  <v:imagedata o:title=""/>
                  <o:lock v:ext="edit" aspectratio="f"/>
                </v:shape>
                <v:shape id="Text Box 90" o:spid="_x0000_s1026" o:spt="202" type="#_x0000_t202" style="position:absolute;left:1427;top:15815;height:355;width:768;" filled="f" stroked="t" coordsize="21600,21600" o:gfxdata="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3PqS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1FB3CA1C">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142</w:t>
                        </w:r>
                        <w:r>
                          <w:rPr>
                            <w:rFonts w:asciiTheme="majorHAnsi" w:hAnsiTheme="majorHAnsi"/>
                            <w:sz w:val="18"/>
                            <w:szCs w:val="18"/>
                          </w:rPr>
                          <w:fldChar w:fldCharType="end"/>
                        </w:r>
                      </w:p>
                    </w:txbxContent>
                  </v:textbox>
                </v:shape>
                <v:group id="Group 91" o:spid="_x0000_s1026" o:spt="203" style="position:absolute;left:1478;top:15749;height:488;width:665;" coordorigin="1705,14935" coordsize="682,37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AutoShape 92" o:spid="_x0000_s1026" o:spt="100" style="position:absolute;left:1782;top:14858;height:530;width:375;rotation:-5898240f;" filled="f" stroked="t" coordsize="21600,21600" o:gfxdata="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D/t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lxDNc7oAAADb&#10;AAAADwAAAGRycy9kb3ducmV2LnhtbEWPwWrDMBBE74X+g9hCbrWUBtzgRskh0NIck+YDFmljubFW&#10;RlJt5++rQKHHYWbeMJvd7HsxUkxdYA3LSoEgNsF23Go4f70/r0GkjGyxD0wabpRgt3182GBjw8RH&#10;Gk+5FQXCqUENLuehkTIZRx5TFQbi4l1C9JiLjK20EacC9718UaqWHjsuCw4H2jsy19OP1/Bdz8rc&#10;TPvap3g27mMaD2EltV48LdUbiExz/g//tT+thlUN9y/l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EM1z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51A99">
    <w:pPr>
      <w:pStyle w:val="11"/>
    </w:pPr>
    <w:r>
      <w:rPr>
        <w:lang w:eastAsia="id-ID"/>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-292735</wp:posOffset>
              </wp:positionV>
              <wp:extent cx="7717155" cy="586105"/>
              <wp:effectExtent l="8890" t="12065" r="8255" b="11430"/>
              <wp:wrapNone/>
              <wp:docPr id="1" name="Group 25"/>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2" name="AutoShape 26"/>
                      <wps:cNvCnPr/>
                      <wps:spPr bwMode="auto">
                        <a:xfrm flipH="1">
                          <a:off x="1313" y="16005"/>
                          <a:ext cx="8118" cy="0"/>
                        </a:xfrm>
                        <a:prstGeom prst="straightConnector1">
                          <a:avLst/>
                        </a:prstGeom>
                        <a:noFill/>
                        <a:ln w="12700">
                          <a:solidFill>
                            <a:srgbClr val="000000"/>
                          </a:solidFill>
                          <a:round/>
                        </a:ln>
                      </wps:spPr>
                      <wps:bodyPr/>
                    </wps:wsp>
                    <wps:wsp>
                      <wps:cNvPr id="3" name="Arc 27"/>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4" name="Arc 28"/>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5" name="Arc 29"/>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6" name="AutoShape 30"/>
                      <wps:cNvCnPr/>
                      <wps:spPr bwMode="auto">
                        <a:xfrm>
                          <a:off x="10872" y="15969"/>
                          <a:ext cx="1038" cy="0"/>
                        </a:xfrm>
                        <a:prstGeom prst="straightConnector1">
                          <a:avLst/>
                        </a:prstGeom>
                        <a:noFill/>
                        <a:ln w="12700">
                          <a:solidFill>
                            <a:srgbClr val="000000"/>
                          </a:solidFill>
                          <a:round/>
                        </a:ln>
                      </wps:spPr>
                      <wps:bodyPr/>
                    </wps:wsp>
                    <wpg:grpSp>
                      <wpg:cNvPr id="7" name="Group 31"/>
                      <wpg:cNvGrpSpPr/>
                      <wpg:grpSpPr>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12A3FF2A">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10" name="Group 91"/>
                        <wpg:cNvGrpSpPr/>
                        <wpg:grpSpPr>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25" o:spid="_x0000_s1026" o:spt="203" style="position:absolute;left:0pt;margin-left:-112.55pt;margin-top:-23.05pt;height:46.15pt;width:607.65pt;z-index:251659264;mso-width-relative:page;mso-height-relative:page;" coordorigin="-243,15313" coordsize="12153,923" o:gfxdata="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IkzelNsAAAALAQAADwAAAAAAAAABACAA&#10;AAAiAAAAZHJzL2Rvd25yZXYueG1sUEsBAhQAFAAAAAgAh07iQFlAryVjCQAATD8AAA4AAAAAAAAA&#10;AQAgAAAAKgEAAGRycy9lMm9Eb2MueG1sUEsFBgAAAAAGAAYAWQEAAP8MAAAAAA==&#10;">
              <o:lock v:ext="edit" aspectratio="f"/>
              <v:shape id="AutoShape 26" o:spid="_x0000_s1026" o:spt="32" type="#_x0000_t32" style="position:absolute;left:1313;top:16005;flip:x;height:0;width:8118;" filled="f" stroked="t" coordsize="21600,21600" o:gfxdata="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RgK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27" o:spid="_x0000_s1026" o:spt="100" style="position:absolute;left:9425;top:15813;flip:x;height:200;width:391;" filled="f" stroked="t" coordsize="21600,21600" o:gfxdata="UEsDBAoAAAAAAIdO4kAAAAAAAAAAAAAAAAAEAAAAZHJzL1BLAwQUAAAACACHTuJAnZR4Q70AAADa&#10;AAAADwAAAGRycy9kb3ducmV2LnhtbEWPT2vCQBTE74V+h+UVvNWNC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lHhDvQAA&#10;ANoAAAAPAAAAAAAAAAEAIAAAACIAAABkcnMvZG93bnJldi54bWxQSwECFAAUAAAACACHTuJAMy8F&#10;njsAAAA5AAAAEAAAAAAAAAABACAAAAAMAQAAZHJzL3NoYXBleG1sLnhtbFBLBQYAAAAABgAGAFsB&#10;AAC2AwAAAAA=&#10;" path="m-1,0nfc11929,0,21600,9670,21600,21600em-1,0nsc11929,0,21600,9670,21600,21600l0,21600xe">
                <v:path o:connectlocs="0,0;391,200;0,200" o:connectangles="0,0,0"/>
                <v:fill on="f" focussize="0,0"/>
                <v:stroke weight="1pt" color="#000000" joinstyle="round"/>
                <v:imagedata o:title=""/>
                <o:lock v:ext="edit" aspectratio="f"/>
              </v:shape>
              <v:shape id="Arc 28" o:spid="_x0000_s1026" o:spt="100" style="position:absolute;left:-243;top:15313;flip:x y;height:692;width:1556;" filled="f" stroked="t" coordsize="21600,21600" o:gfxdata="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LgkC8AAAA&#10;2gAAAA8AAAAAAAAAAQAgAAAAIgAAAGRycy9kb3ducmV2LnhtbFBLAQIUABQAAAAIAIdO4kAzLwWe&#10;OwAAADkAAAAQAAAAAAAAAAEAIAAAAAsBAABkcnMvc2hhcGV4bWwueG1sUEsFBgAAAAAGAAYAWwEA&#10;ALUDAAAAAA==&#10;" path="m-1,0nfc11929,0,21600,9670,21600,21600em-1,0nsc11929,0,21600,9670,21600,21600l0,21600xe">
                <v:path o:connectlocs="0,0;1556,692;0,692" o:connectangles="0,0,0"/>
                <v:fill on="f" focussize="0,0"/>
                <v:stroke weight="1pt" color="#000000" joinstyle="round"/>
                <v:imagedata o:title=""/>
                <o:lock v:ext="edit" aspectratio="f"/>
              </v:shape>
              <v:shape id="Arc 29" o:spid="_x0000_s1026" o:spt="100" style="position:absolute;left:10485;top:15964;flip:y;height:178;width:391;" filled="f" stroked="t" coordsize="21600,21600" o:gfxdata="UEsDBAoAAAAAAIdO4kAAAAAAAAAAAAAAAAAEAAAAZHJzL1BLAwQUAAAACACHTuJAfTFFrL0AAADa&#10;AAAADwAAAGRycy9kb3ducmV2LnhtbEWPT2vCQBTE74V+h+UVvNWNg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UWsvQAA&#10;ANo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utoShape 30" o:spid="_x0000_s1026" o:spt="32" type="#_x0000_t32" style="position:absolute;left:10872;top:15969;height:0;width:1038;" filled="f" stroked="t" coordsize="21600,21600" o:gfxdata="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Xhl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id="Group 31" o:spid="_x0000_s1026" o:spt="203" style="position:absolute;left:9819;top:15729;height:507;width:660;" coordorigin="9819,15729" coordsize="660,50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9881;top:15729;height:507;width:536;" filled="f" stroked="t" coordsize="21600,21600" o:gfxdata="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0f3bsAAADa&#10;AAAADwAAAAAAAAABACAAAAAiAAAAZHJzL2Rvd25yZXYueG1sUEsBAhQAFAAAAAgAh07iQDMvBZ47&#10;AAAAOQAAABAAAAAAAAAAAQAgAAAACgEAAGRycy9zaGFwZXhtbC54bWxQSwUGAAAAAAYABgBbAQAA&#10;tAM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h3raL0AAADa&#10;AAAADwAAAGRycy9kb3ducmV2LnhtbEWPzWrDMBCE74W+g9hAb43shIbYjWxKSmgOveTnARZrazu2&#10;VkZS7PTtq0Cgx2FmvmE25c30YiTnW8sK0nkCgriyuuVawfm0e12D8AFZY2+ZFPySh7J4ftpgru3E&#10;BxqPoRYRwj5HBU0IQy6lrxoy6Od2II7ej3UGQ5SultrhFOGml4skWUmDLceFBgfaNlR1x6tRcF1+&#10;ZLus0/sp7bx7+15exu7rU6mXWZq8gwh0C//hR3uvFWRwvxJv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HetovQAA&#10;ANo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12A3FF2A">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KNJljrsAAADb&#10;AAAADwAAAGRycy9kb3ducmV2LnhtbEVPyWrDMBC9F/oPYgq5NbJzKK0b2YeQBtOQQJyQ82BNZbXW&#10;yFhqlr+PCoHe5vHWmVcX14sTjcF6VpBPMxDErdeWjYLD/uP5FUSIyBp7z6TgSgGq8vFhjoX2Z97R&#10;qYlGpBAOBSroYhwKKUPbkcMw9QNx4r786DAmOBqpRzyncNfLWZa9SIeWU0OHAy06an+aX6egftsu&#10;642f7czqc32k75U1G22Vmjzl2TuISJf4L767a53m5/D3SzpAl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JljrsAAADb&#10;AAAADwAAAAAAAAABACAAAAAiAAAAZHJzL2Rvd25yZXYueG1sUEsBAhQAFAAAAAgAh07iQDMvBZ47&#10;AAAAOQAAABAAAAAAAAAAAQAgAAAACgEAAGRycy9zaGFwZXhtbC54bWxQSwUGAAAAAAYABgBbAQAA&#10;tAM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o56XELgAAADb&#10;AAAADwAAAGRycy9kb3ducmV2LnhtbEVPS2rDMBDdF3IHMYHuGskupMGNkkUhpV02zQEGaWK5tUZG&#10;Umzn9lUhkN083ne2+9n3YqSYusAaqpUCQWyC7bjVcPo+PG1ApIxssQ9MGq6UYL9bPGyxsWHiLxqP&#10;uRUlhFODGlzOQyNlMo48plUYiAt3DtFjLjC20kacSrjvZa3UWnrsuDQ4HOjNkfk9XryGn/WszNW0&#10;L32KJ+Pep/EzPEutH5eVegWRac538c39Ycv8Gv5/KQfI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56XELgAAADbAAAA&#10;DwAAAAAAAAABACAAAAAiAAAAZHJzL2Rvd25yZXYueG1sUEsBAhQAFAAAAAgAh07iQDMvBZ47AAAA&#10;OQAAABAAAAAAAAAAAQAgAAAABwEAAGRycy9zaGFwZXhtbC54bWxQSwUGAAAAAAYABgBbAQAAsQMA&#10;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2">
    <w:p>
      <w:pPr>
        <w:spacing w:before="0" w:after="0" w:line="276" w:lineRule="auto"/>
      </w:pPr>
      <w:r>
        <w:separator/>
      </w:r>
    </w:p>
  </w:footnote>
  <w:footnote w:type="continuationSeparator" w:id="93">
    <w:p>
      <w:pPr>
        <w:spacing w:before="0" w:after="0" w:line="276" w:lineRule="auto"/>
      </w:pPr>
      <w:r>
        <w:continuationSeparator/>
      </w:r>
    </w:p>
  </w:footnote>
  <w:footnote w:id="0">
    <w:p w14:paraId="450E119C">
      <w:pPr>
        <w:pStyle w:val="13"/>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{"citationItems":[{"id":"ITEM-1","itemData":{"author":[{"dropping-particle":"","family":"Ahmad","given":"Sufmi Dasco","non-dropping-particle":"","parse-names":false,"suffix":""}],"id":"ITEM-1","issued":{"date-parts":[["2021"]]},"publisher":"Refika Aditama","publisher-place":"Bandung","title":"Eksistensi Hukuman Mati","type":"book"},"locator":"73","uris":["http://www.mendeley.com/documents/?uuid=dbcb1ad8-9bdc-4b0c-b6ec-ff98a848a6ea"]}],"mendeley":{"formattedCitation":"Sufmi Dasco Ahmad, &lt;i&gt;Eksistensi Hukuman Mati&lt;/i&gt; (Bandung: Refika Aditama, 2021), 73.","plainTextFormattedCitation":"Sufmi Dasco Ahmad, Eksistensi Hukuman Mati (Bandung: Refika Aditama, 2021), 73.","previouslyFormattedCitation":"Sufmi Dasco Ahmad, &lt;i&gt;Eksistensi Hukuman Mati&lt;/i&gt; (Bandung: Refika Aditama, 2021), 73."},"properties":{"noteIndex":1},"schema":"https://github.com/citation-style-language/schema/raw/master/csl-citation.json"}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Sufmi Dasco Ahmad, </w:t>
      </w:r>
      <w:r>
        <w:rPr>
          <w:rFonts w:ascii="Times New Roman" w:hAnsi="Times New Roman" w:cs="Times New Roman"/>
          <w:i/>
        </w:rPr>
        <w:t>Eksistensi Hukuman Mati</w:t>
      </w:r>
      <w:r>
        <w:rPr>
          <w:rFonts w:ascii="Times New Roman" w:hAnsi="Times New Roman" w:cs="Times New Roman"/>
        </w:rPr>
        <w:t xml:space="preserve"> (Bandung: Refika Aditama, 2021), 73.</w:t>
      </w:r>
      <w:r>
        <w:rPr>
          <w:rFonts w:ascii="Times New Roman" w:hAnsi="Times New Roman" w:cs="Times New Roman"/>
        </w:rPr>
        <w:fldChar w:fldCharType="end"/>
      </w:r>
    </w:p>
  </w:footnote>
  <w:footnote w:id="1">
    <w:p w14:paraId="57F78A1E">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legal.un.org/avl/ha/catcidtp/catcidtp.html","accessed":{"date-parts":[["2022","8","20"]]},"author":[{"dropping-particle":"","family":"Danelius","given":"Hans","non-dropping-particle":"","parse-names":false,"suffix":""}],"container-title":"Codification Division, Office of Legal Affairs","id":"ITEM-1","issued":{"date-parts":[["1984"]]},"title":"Convention against Torture and Other Cruel, Inhuman or Degrading Treatment or Punishment","type":"webpage"},"uris":["http://www.mendeley.com/documents/?uuid=e97e615b-602c-45bf-a425-23e242082e4b"]}],"mendeley":{"formattedCitation":"Hans Danelius, “Convention against Torture and Other Cruel, Inhuman or Degrading Treatment or Punishment,” &lt;i&gt;Codification Division, Office of Legal Affairs&lt;/i&gt;, last modified 1984, diakses Agustus 20, 2022, https://legal.un.org/avl/ha/catcidtp/catcidtp.html.","manualFormatting":"Hans Danelius, “Convention against Torture and Other Cruel, Inhuman or Degrading Treatment or Punishment,” Codification Division, Office of Legal Affairs, last modified 1984, diakses 20 Agustus, 2022, https://legal.un.org/avl/ha/ catcidtp/catcidtp.html.","plainTextFormattedCitation":"Hans Danelius, “Convention against Torture and Other Cruel, Inhuman or Degrading Treatment or Punishment,” Codification Division, Office of Legal Affairs, last modified 1984, diakses Agustus 20, 2022, https://legal.un.org/avl/ha/catcidtp/catcidtp.html.","previouslyFormattedCitation":"Hans Danelius, “Convention against Torture and Other Cruel, Inhuman or Degrading Treatment or Punishment,” &lt;i&gt;Codification Division, Office of Legal Affairs&lt;/i&gt;, last modified 1984, diakses Agustus 20, 2022, https://legal.un.org/avl/ha/catcidtp/catcidtp.html."},"properties":{"noteIndex":2},"schema":"https://github.com/citation-style-language/schema/raw/master/csl-citation.json"}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Hans Danelius, “Convention against Torture and Other Cruel, Inhuman or Degrading Treatment or Punishment,” </w:t>
      </w:r>
      <w:r>
        <w:rPr>
          <w:rFonts w:ascii="Times New Roman" w:hAnsi="Times New Roman" w:cs="Times New Roman"/>
          <w:i/>
        </w:rPr>
        <w:t>Codification Division, Office of Legal Affairs</w:t>
      </w:r>
      <w:r>
        <w:rPr>
          <w:rFonts w:ascii="Times New Roman" w:hAnsi="Times New Roman" w:cs="Times New Roman"/>
        </w:rPr>
        <w:t xml:space="preserve">, last modified 1984, diakses </w:t>
      </w:r>
      <w:r>
        <w:rPr>
          <w:rFonts w:ascii="Times New Roman" w:hAnsi="Times New Roman" w:cs="Times New Roman"/>
          <w:lang w:val="en-US"/>
        </w:rPr>
        <w:t xml:space="preserve">20 </w:t>
      </w:r>
      <w:r>
        <w:rPr>
          <w:rFonts w:ascii="Times New Roman" w:hAnsi="Times New Roman" w:cs="Times New Roman"/>
        </w:rPr>
        <w:t>Agustus, 2022, https://legal.un.org/avl/ha/</w:t>
      </w:r>
      <w:r>
        <w:rPr>
          <w:rFonts w:ascii="Times New Roman" w:hAnsi="Times New Roman" w:cs="Times New Roman"/>
          <w:lang w:val="en-US"/>
        </w:rPr>
        <w:t xml:space="preserve"> </w:t>
      </w:r>
      <w:r>
        <w:rPr>
          <w:rFonts w:ascii="Times New Roman" w:hAnsi="Times New Roman" w:cs="Times New Roman"/>
        </w:rPr>
        <w:t>catcidtp/catcidtp.html.</w:t>
      </w:r>
      <w:r>
        <w:rPr>
          <w:rFonts w:ascii="Times New Roman" w:hAnsi="Times New Roman" w:cs="Times New Roman"/>
        </w:rPr>
        <w:fldChar w:fldCharType="end"/>
      </w:r>
    </w:p>
  </w:footnote>
  <w:footnote w:id="2">
    <w:p w14:paraId="1F5A173C">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redress.org/","accessed":{"date-parts":[["2022","8","20"]]},"author":[{"dropping-particle":"","family":"Redress","given":"","non-dropping-particle":"","parse-names":false,"suffix":""}],"id":"ITEM-1","issued":{"date-parts":[["0"]]},"title":"Redress: Ending Torture, Seeking Justice for Survivors","type":"webpage"},"uris":["http://www.mendeley.com/documents/?uuid=10b241d7-b0a2-4f70-a463-3cb8ecb02c7b"]}],"mendeley":{"formattedCitation":"Redress, “Redress: Ending Torture, Seeking Justice for Survivors,” diakses Agustus 20, 2022, https://redress.org/.","manualFormatting":"Redress, “Redress: Ending Torture, Seeking Justice for Survivors,” diakses 20 Agustus 2022, https://redress.org/.","plainTextFormattedCitation":"Redress, “Redress: Ending Torture, Seeking Justice for Survivors,” diakses Agustus 20, 2022, https://redress.org/.","previouslyFormattedCitation":"Redress, “Redress: Ending Torture, Seeking Justice for Survivors,” diakses Agustus 20, 2022, https://redress.org/."},"properties":{"noteIndex":3},"schema":"https://github.com/citation-style-language/schema/raw/master/csl-citation.json"}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Redress, “Redress: Ending Torture, Seeking Justice for Survivors,” diakses </w:t>
      </w:r>
      <w:r>
        <w:rPr>
          <w:rFonts w:ascii="Times New Roman" w:hAnsi="Times New Roman" w:cs="Times New Roman"/>
          <w:lang w:val="en-US"/>
        </w:rPr>
        <w:t xml:space="preserve">20 </w:t>
      </w:r>
      <w:r>
        <w:rPr>
          <w:rFonts w:ascii="Times New Roman" w:hAnsi="Times New Roman" w:cs="Times New Roman"/>
        </w:rPr>
        <w:t>Agustus 2022, https://redress.org/.</w:t>
      </w:r>
      <w:r>
        <w:rPr>
          <w:rFonts w:ascii="Times New Roman" w:hAnsi="Times New Roman" w:cs="Times New Roman"/>
        </w:rPr>
        <w:fldChar w:fldCharType="end"/>
      </w:r>
    </w:p>
  </w:footnote>
  <w:footnote w:id="3">
    <w:p w14:paraId="10748C57">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{"citationItems":[{"id":"ITEM-1","itemData":{"author":[{"dropping-particle":"","family":"Teguh","given":"Harrys Pratama","non-dropping-particle":"","parse-names":false,"suffix":""},{"dropping-particle":"","family":"Saepullah","given":"Usep","non-dropping-particle":"","parse-names":false,"suffix":""}],"id":"ITEM-1","issued":{"date-parts":[["2016"]]},"publisher":"Pustaka Setia","publisher-place":"Bandung","title":"Teori dan Praktik Hukum Acara Pidana Khusus","type":"book"},"locator":"356","uris":["http://www.mendeley.com/documents/?uuid=f5fe97b6-cb13-4e1f-8fb7-84c2c6b5f96e"]}],"mendeley":{"formattedCitation":"Harrys Pratama Teguh dan Usep Saepullah, &lt;i&gt;Teori dan Praktik Hukum Acara Pidana Khusus&lt;/i&gt; (Bandung: Pustaka Setia, 2016), 356.","plainTextFormattedCitation":"Harrys Pratama Teguh dan Usep Saepullah, Teori dan Praktik Hukum Acara Pidana Khusus (Bandung: Pustaka Setia, 2016), 356.","previouslyFormattedCitation":"Harrys Pratama Teguh dan Usep Saepullah, &lt;i&gt;Teori dan Praktik Hukum Acara Pidana Khusus&lt;/i&gt; (Bandung: Pustaka Setia, 2016), 356."},"properties":{"noteIndex":4},"schema":"https://github.com/citation-style-language/schema/raw/master/csl-citation.json"}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Harrys Pratama Teguh dan Usep Saepullah, </w:t>
      </w:r>
      <w:r>
        <w:rPr>
          <w:rFonts w:ascii="Times New Roman" w:hAnsi="Times New Roman" w:cs="Times New Roman"/>
          <w:i/>
        </w:rPr>
        <w:t>Teori dan Praktik Hukum Acara Pidana Khusus</w:t>
      </w:r>
      <w:r>
        <w:rPr>
          <w:rFonts w:ascii="Times New Roman" w:hAnsi="Times New Roman" w:cs="Times New Roman"/>
        </w:rPr>
        <w:t xml:space="preserve"> (Bandung: Pustaka Setia, 2016), 356.</w:t>
      </w:r>
      <w:r>
        <w:rPr>
          <w:rFonts w:ascii="Times New Roman" w:hAnsi="Times New Roman" w:cs="Times New Roman"/>
        </w:rPr>
        <w:fldChar w:fldCharType="end"/>
      </w:r>
    </w:p>
  </w:footnote>
  <w:footnote w:id="4">
    <w:p w14:paraId="3EAD9574">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{"citationItems":[{"id":"ITEM-1","itemData":{"author":[{"dropping-particle":"","family":"Budiman","given":"Adhigama Andre","non-dropping-particle":"","parse-names":false,"suffix":""},{"dropping-particle":"","family":"Rahmawati","given":"Maidina","non-dropping-particle":"","parse-names":false,"suffix":""}],"id":"ITEM-1","issued":{"date-parts":[["2020"]]},"publisher":"Institute for Criminal Justice Reform (ICJR)","publisher-place":"Jakarta","title":"Fenomena Deret Tunggu Terpidana Mati di Indonesia","type":"book"},"locator":"25","uris":["http://www.mendeley.com/documents/?uuid=65939b8d-2ab1-4c47-9067-10e5f5f2e65c"]}],"mendeley":{"formattedCitation":"Adhigama Andre Budiman dan Maidina Rahmawati, &lt;i&gt;Fenomena Deret Tunggu Terpidana Mati di Indonesia&lt;/i&gt; (Jakarta: Institute for Criminal Justice Reform (ICJR), 2020), 25.","plainTextFormattedCitation":"Adhigama Andre Budiman dan Maidina Rahmawati, Fenomena Deret Tunggu Terpidana Mati di Indonesia (Jakarta: Institute for Criminal Justice Reform (ICJR), 2020), 25.","previouslyFormattedCitation":"Adhigama Andre Budiman dan Maidina Rahmawati, &lt;i&gt;Fenomena Deret Tunggu Terpidana Mati di Indonesia&lt;/i&gt; (Jakarta: Institute for Criminal Justice Reform (ICJR), 2020), 25."},"properties":{"noteIndex":5},"schema":"https://github.com/citation-style-language/schema/raw/master/csl-citation.json"}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Adhigama Andre Budiman dan Maidina Rahmawati, </w:t>
      </w:r>
      <w:r>
        <w:rPr>
          <w:rFonts w:ascii="Times New Roman" w:hAnsi="Times New Roman" w:cs="Times New Roman"/>
          <w:i/>
        </w:rPr>
        <w:t>Fenomena Deret Tunggu Terpidana Mati di Indonesia</w:t>
      </w:r>
      <w:r>
        <w:rPr>
          <w:rFonts w:ascii="Times New Roman" w:hAnsi="Times New Roman" w:cs="Times New Roman"/>
        </w:rPr>
        <w:t xml:space="preserve"> (Jakarta: Institute for Criminal Justice Reform (ICJR), 2020), 25.</w:t>
      </w:r>
      <w:r>
        <w:rPr>
          <w:rFonts w:ascii="Times New Roman" w:hAnsi="Times New Roman" w:cs="Times New Roman"/>
        </w:rPr>
        <w:fldChar w:fldCharType="end"/>
      </w:r>
    </w:p>
  </w:footnote>
  <w:footnote w:id="5">
    <w:p w14:paraId="737DED7B">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{"citationItems":[{"id":"ITEM-1","itemData":{"author":[{"dropping-particle":"","family":"Amnesty International","given":"","non-dropping-particle":"","parse-names":false,"suffix":""}],"id":"ITEM-1","issued":{"date-parts":[["2022"]]},"title":"Death Penalty 2021: Facts and Figures","type":"report"},"uris":["http://www.mendeley.com/documents/?uuid=25bd7b70-18cc-43fa-92df-b6854879e2eb"]}],"mendeley":{"formattedCitation":"Amnesty International, &lt;i&gt;Death Penalty 2021: Facts and Figures&lt;/i&gt;, 2022, https://www.amnesty.org/en/latest/news/2022/05/death-penalty-2021-facts-and-figures/.","manualFormatting":"Amnesty International, Death Penalty 2021: Facts and Figures, 2022, https://www.amnesty. org/en/latest/news/2022/05/death-penalty-2021-fa cts-and-figures/.","plainTextFormattedCitation":"Amnesty International, Death Penalty 2021: Facts and Figures, 2022, https://www.amnesty.org/en/latest/news/2022/05/death-penalty-2021-facts-and-figures/.","previouslyFormattedCitation":"Amnesty International, &lt;i&gt;Death Penalty 2021: Facts and Figures&lt;/i&gt;, 2022, https://www.amnesty.org/en/latest/news/2022/05/death-penalty-2021-facts-and-figures/."},"properties":{"noteIndex":6},"schema":"https://github.com/citation-style-language/schema/raw/master/csl-citation.json"}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Amnesty International, </w:t>
      </w:r>
      <w:r>
        <w:rPr>
          <w:rFonts w:ascii="Times New Roman" w:hAnsi="Times New Roman" w:cs="Times New Roman"/>
          <w:i/>
        </w:rPr>
        <w:t>Death Penalty 2021: Facts and Figures</w:t>
      </w:r>
      <w:r>
        <w:rPr>
          <w:rFonts w:ascii="Times New Roman" w:hAnsi="Times New Roman" w:cs="Times New Roman"/>
        </w:rPr>
        <w:t>, 2022, https://www.amnesty.</w:t>
      </w:r>
      <w:r>
        <w:rPr>
          <w:rFonts w:ascii="Times New Roman" w:hAnsi="Times New Roman" w:cs="Times New Roman"/>
          <w:lang w:val="en-US"/>
        </w:rPr>
        <w:t xml:space="preserve"> </w:t>
      </w:r>
      <w:r>
        <w:rPr>
          <w:rFonts w:ascii="Times New Roman" w:hAnsi="Times New Roman" w:cs="Times New Roman"/>
        </w:rPr>
        <w:t>org/en/latest/news/2022/05/death-penalty-2021-fa</w:t>
      </w:r>
      <w:r>
        <w:rPr>
          <w:rFonts w:ascii="Times New Roman" w:hAnsi="Times New Roman" w:cs="Times New Roman"/>
          <w:lang w:val="en-US"/>
        </w:rPr>
        <w:t xml:space="preserve"> </w:t>
      </w:r>
      <w:r>
        <w:rPr>
          <w:rFonts w:ascii="Times New Roman" w:hAnsi="Times New Roman" w:cs="Times New Roman"/>
        </w:rPr>
        <w:t>cts-and-figures/.</w:t>
      </w:r>
      <w:r>
        <w:rPr>
          <w:rFonts w:ascii="Times New Roman" w:hAnsi="Times New Roman" w:cs="Times New Roman"/>
        </w:rPr>
        <w:fldChar w:fldCharType="end"/>
      </w:r>
    </w:p>
  </w:footnote>
  <w:footnote w:id="6">
    <w:p w14:paraId="2DC9B656">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{"citationItems":[{"id":"ITEM-1","itemData":{"author":[{"dropping-particle":"","family":"Budiman","given":"Adhigama Andre","non-dropping-particle":"","parse-names":false,"suffix":""},{"dropping-particle":"","family":"Rahmawati","given":"Maidina","non-dropping-particle":"","parse-names":false,"suffix":""}],"id":"ITEM-1","issued":{"date-parts":[["2020"]]},"publisher":"Institute for Criminal Justice Reform (ICJR)","publisher-place":"Jakarta","title":"Fenomena Deret Tunggu Terpidana Mati di Indonesia","type":"book"},"locator":"9","uris":["http://www.mendeley.com/documents/?uuid=65939b8d-2ab1-4c47-9067-10e5f5f2e65c"]}],"mendeley":{"formattedCitation":"Budiman dan Rahmawati, &lt;i&gt;Fenomena Deret Tunggu Terpidana Mati di Indonesia&lt;/i&gt;, 9.","plainTextFormattedCitation":"Budiman dan Rahmawati, Fenomena Deret Tunggu Terpidana Mati di Indonesia, 9.","previouslyFormattedCitation":"Budiman dan Rahmawati, &lt;i&gt;Fenomena Deret Tunggu Terpidana Mati di Indonesia&lt;/i&gt;, 9."},"properties":{"noteIndex":7},"schema":"https://github.com/citation-style-language/schema/raw/master/csl-citation.json"}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Budiman dan Rahmawati, </w:t>
      </w:r>
      <w:r>
        <w:rPr>
          <w:rFonts w:ascii="Times New Roman" w:hAnsi="Times New Roman" w:cs="Times New Roman"/>
          <w:i/>
        </w:rPr>
        <w:t>Fenomena Deret Tunggu Terpidana Mati di Indonesia</w:t>
      </w:r>
      <w:r>
        <w:rPr>
          <w:rFonts w:ascii="Times New Roman" w:hAnsi="Times New Roman" w:cs="Times New Roman"/>
        </w:rPr>
        <w:t>, 9.</w:t>
      </w:r>
      <w:r>
        <w:rPr>
          <w:rFonts w:ascii="Times New Roman" w:hAnsi="Times New Roman" w:cs="Times New Roman"/>
        </w:rPr>
        <w:fldChar w:fldCharType="end"/>
      </w:r>
    </w:p>
  </w:footnote>
  <w:footnote w:id="7">
    <w:p w14:paraId="4DAF0002">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{"citationItems":[{"id":"ITEM-1","itemData":{"author":[{"dropping-particle":"","family":"Sidang Umum PBB","given":"","non-dropping-particle":"","parse-names":false,"suffix":""}],"id":"ITEM-1","issued":{"date-parts":[["2012"]]},"title":"Interim Report of the Special Rapporteur on Torture and Other Cruel, Inhuman or Degrading Treatment or Punishment","type":"report"},"uris":["http://www.mendeley.com/documents/?uuid=01aae7b7-6b56-4c5b-8b49-6fea39fc7f5c"]}],"mendeley":{"formattedCitation":"Sidang Umum PBB, &lt;i&gt;Interim Report of the Special Rapporteur on Torture and Other Cruel, Inhuman or Degrading Treatment or Punishment&lt;/i&gt;, 2012.","plainTextFormattedCitation":"Sidang Umum PBB, Interim Report of the Special Rapporteur on Torture and Other Cruel, Inhuman or Degrading Treatment or Punishment, 2012.","previouslyFormattedCitation":"Sidang Umum PBB, &lt;i&gt;Interim Report of the Special Rapporteur on Torture and Other Cruel, Inhuman or Degrading Treatment or Punishment&lt;/i&gt;, 2012."},"properties":{"noteIndex":8},"schema":"https://github.com/citation-style-language/schema/raw/master/csl-citation.json"}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Sidang Umum PBB, </w:t>
      </w:r>
      <w:r>
        <w:rPr>
          <w:rFonts w:ascii="Times New Roman" w:hAnsi="Times New Roman" w:cs="Times New Roman"/>
          <w:i/>
        </w:rPr>
        <w:t>Interim Report of the Special Rapporteur on Torture and Other Cruel, Inhuman or Degrading Treatment or Punishment</w:t>
      </w:r>
      <w:r>
        <w:rPr>
          <w:rFonts w:ascii="Times New Roman" w:hAnsi="Times New Roman" w:cs="Times New Roman"/>
        </w:rPr>
        <w:t>, 2012.</w:t>
      </w:r>
      <w:r>
        <w:rPr>
          <w:rFonts w:ascii="Times New Roman" w:hAnsi="Times New Roman" w:cs="Times New Roman"/>
        </w:rPr>
        <w:fldChar w:fldCharType="end"/>
      </w:r>
    </w:p>
  </w:footnote>
  <w:footnote w:id="8">
    <w:p w14:paraId="4A3B298A">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{"citationItems":[{"id":"ITEM-1","itemData":{"URL":"https://www.ohchr.org/en/stories/2012/10/despite-progress-abolishing-death-penalty-thousands-remain-death-row","author":[{"dropping-particle":"","family":"United Nations","given":"","non-dropping-particle":"","parse-names":false,"suffix":""}],"id":"ITEM-1","issued":{"date-parts":[["2012"]]},"title":"Despite Progress in Abolishing the Death Penalty, Thousands Remain on Death Row","type":"webpage"},"uris":["http://www.mendeley.com/documents/?uuid=d51d80c7-66b6-4a32-8fd6-920a9b94c90f"]}],"mendeley":{"formattedCitation":"United Nations, “Despite Progress in Abolishing the Death Penalty, Thousands Remain on Death Row,” last modified 2012, https://www.ohchr.org/en/stories/2012/10/despite-progress-abolishing-death-penalty-thousands-remain-death-row.","manualFormatting":"United Nations, “Despite Progress in Abolishing the Death Penalty, Thousands Remain on Death Row,” last modified 2012, https://www.ohchr.org/ en/stories/2012/10/despite-progress-abolishing-death-penalty-thousands-remain-death-row.","plainTextFormattedCitation":"United Nations, “Despite Progress in Abolishing the Death Penalty, Thousands Remain on Death Row,” last modified 2012, https://www.ohchr.org/en/stories/2012/10/despite-progress-abolishing-death-penalty-thousands-remain-death-row.","previouslyFormattedCitation":"United Nations, “Despite Progress in Abolishing the Death Penalty, Thousands Remain on Death Row,” last modified 2012, https://www.ohchr.org/en/stories/2012/10/despite-progress-abolishing-death-penalty-thousands-remain-death-row."},"properties":{"noteIndex":9},"schema":"https://github.com/citation-style-language/schema/raw/master/csl-citation.json"}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United Nations, “Despite Progress in Abolishing the Death Penalty, Thousands Remain on Death Row,” last modified 2012, https://www.ohchr.org/</w:t>
      </w:r>
      <w:r>
        <w:rPr>
          <w:rFonts w:ascii="Times New Roman" w:hAnsi="Times New Roman" w:cs="Times New Roman"/>
          <w:lang w:val="en-US"/>
        </w:rPr>
        <w:t xml:space="preserve"> </w:t>
      </w:r>
      <w:r>
        <w:rPr>
          <w:rFonts w:ascii="Times New Roman" w:hAnsi="Times New Roman" w:cs="Times New Roman"/>
        </w:rPr>
        <w:t>en/stories/2012/10/despite-progress-abolishing-death-penalty-thousands-remain-death-row.</w:t>
      </w:r>
      <w:r>
        <w:rPr>
          <w:rFonts w:ascii="Times New Roman" w:hAnsi="Times New Roman" w:cs="Times New Roman"/>
        </w:rPr>
        <w:fldChar w:fldCharType="end"/>
      </w:r>
    </w:p>
  </w:footnote>
  <w:footnote w:id="9">
    <w:p w14:paraId="2CFDEAB4">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{"citationItems":[{"id":"ITEM-1","itemData":{"author":[{"dropping-particle":"","family":"Sidang Umum PBB","given":"","non-dropping-particle":"","parse-names":false,"suffix":""}],"id":"ITEM-1","issued":{"date-parts":[["2015"]]},"title":"Aturan Minimum Standar tentang Penanganan Tahanan (The Nelson Mandela Rules)","type":"report"},"uris":["http://www.mendeley.com/documents/?uuid=ef081486-a0b5-401f-bd42-97318ac936c0"]}],"mendeley":{"formattedCitation":"Sidang Umum PBB, &lt;i&gt;Aturan Minimum Standar tentang Penanganan Tahanan (The Nelson Mandela Rules)&lt;/i&gt;, 2015.","plainTextFormattedCitation":"Sidang Umum PBB, Aturan Minimum Standar tentang Penanganan Tahanan (The Nelson Mandela Rules), 2015.","previouslyFormattedCitation":"Sidang Umum PBB, &lt;i&gt;Aturan Minimum Standar tentang Penanganan Tahanan (The Nelson Mandela Rules)&lt;/i&gt;, 2015."},"properties":{"noteIndex":10},"schema":"https://github.com/citation-style-language/schema/raw/master/csl-citation.json"}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Sidang Umum PBB, </w:t>
      </w:r>
      <w:r>
        <w:rPr>
          <w:rFonts w:ascii="Times New Roman" w:hAnsi="Times New Roman" w:cs="Times New Roman"/>
          <w:i/>
        </w:rPr>
        <w:t>Aturan Minimum Standar tentang Penanganan Tahanan (The Nelson Mandela Rules)</w:t>
      </w:r>
      <w:r>
        <w:rPr>
          <w:rFonts w:ascii="Times New Roman" w:hAnsi="Times New Roman" w:cs="Times New Roman"/>
        </w:rPr>
        <w:t>, 2015.</w:t>
      </w:r>
      <w:r>
        <w:rPr>
          <w:rFonts w:ascii="Times New Roman" w:hAnsi="Times New Roman" w:cs="Times New Roman"/>
        </w:rPr>
        <w:fldChar w:fldCharType="end"/>
      </w:r>
    </w:p>
  </w:footnote>
  <w:footnote w:id="10">
    <w:p w14:paraId="195740CF">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{"citationItems":[{"id":"ITEM-1","itemData":{"URL":"https://www.ohchr.org/en/instruments-and-mechanisms/international-human-rights-law","accessed":{"date-parts":[["2022","6","11"]]},"author":[{"dropping-particle":"","family":"The Office of the High Commissioner for Human Rights","given":"","non-dropping-particle":"","parse-names":false,"suffix":""}],"id":"ITEM-1","issued":{"date-parts":[["0"]]},"title":"International Human Rights Law","type":"webpage"},"uris":["http://www.mendeley.com/documents/?uuid=cbf2f9e0-c488-44e3-9472-87660ba2fbf7"]}],"mendeley":{"formattedCitation":"The Office of the High Commissioner for Human Rights, “International Human Rights Law,” diakses Juni 11, 2022, https://www.ohchr.org/en/instruments-and-mechanisms/international-human-rights-law.","manualFormatting":"The Office of the High Commissioner for Human Rights, “International Human Rights Law,” diakses 11 Juni 2022, https://www.ohchr.org/en/instruments-and-mechanisms/international-human-rights-law.","plainTextFormattedCitation":"The Office of the High Commissioner for Human Rights, “International Human Rights Law,” diakses Juni 11, 2022, https://www.ohchr.org/en/instruments-and-mechanisms/international-human-rights-law.","previouslyFormattedCitation":"The Office of the High Commissioner for Human Rights, “International Human Rights Law,” diakses Juni 11, 2022, https://www.ohchr.org/en/instruments-and-mechanisms/international-human-rights-law."},"properties":{"noteIndex":11},"schema":"https://github.com/citation-style-language/schema/raw/master/csl-citation.json"}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The Office of the High Commissioner for Human Rights, “International Human Rights Law,” diakses </w:t>
      </w:r>
      <w:r>
        <w:rPr>
          <w:rFonts w:ascii="Times New Roman" w:hAnsi="Times New Roman" w:cs="Times New Roman"/>
          <w:lang w:val="en-US"/>
        </w:rPr>
        <w:t xml:space="preserve">11 </w:t>
      </w:r>
      <w:r>
        <w:rPr>
          <w:rFonts w:ascii="Times New Roman" w:hAnsi="Times New Roman" w:cs="Times New Roman"/>
        </w:rPr>
        <w:t>Juni 2022, https://www.ohchr.org/en/instruments-and-mechanisms/international-human-rights-law.</w:t>
      </w:r>
      <w:r>
        <w:rPr>
          <w:rFonts w:ascii="Times New Roman" w:hAnsi="Times New Roman" w:cs="Times New Roman"/>
        </w:rPr>
        <w:fldChar w:fldCharType="end"/>
      </w:r>
    </w:p>
  </w:footnote>
  <w:footnote w:id="11">
    <w:p w14:paraId="3CD85652">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Irianto","given":"Sulistyowati","non-dropping-particle":"","parse-names":false,"suffix":""},{"dropping-particle":"","family":"Sidharta","given":"","non-dropping-particle":"","parse-names":false,"suffix":""}],"id":"ITEM-1","issued":{"date-parts":[["2013"]]},"publisher":"Yayasan Pustaka Obor Indonesia","publisher-place":"Jakarta","title":"Metode Peneltian Hukum: Konstelasi dan Refleksi","type":"book"},"locator":"122","uris":["http://www.mendeley.com/documents/?uuid=12c45a48-134c-4f2a-b053-f871167f6616"]}],"mendeley":{"formattedCitation":"Sulistyowati Irianto dan Sidharta, &lt;i&gt;Metode Peneltian Hukum: Konstelasi dan Refleksi&lt;/i&gt; (Jakarta: Yayasan Pustaka Obor Indonesia, 2013), 122.","plainTextFormattedCitation":"Sulistyowati Irianto dan Sidharta, Metode Peneltian Hukum: Konstelasi dan Refleksi (Jakarta: Yayasan Pustaka Obor Indonesia, 2013), 122.","previouslyFormattedCitation":"Sulistyowati Irianto dan Sidharta, &lt;i&gt;Metode Peneltian Hukum: Konstelasi dan Refleksi&lt;/i&gt; (Jakarta: Yayasan Pustaka Obor Indonesia, 2013), 122."},"properties":{"noteIndex":12},"schema":"https://github.com/citation-style-language/schema/raw/master/csl-citation.json"}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Sulistyowati Irianto dan Sidharta, </w:t>
      </w:r>
      <w:r>
        <w:rPr>
          <w:rFonts w:ascii="Times New Roman" w:hAnsi="Times New Roman" w:cs="Times New Roman"/>
          <w:i/>
        </w:rPr>
        <w:t>Metode Peneltian Hukum: Konstelasi dan Refleksi</w:t>
      </w:r>
      <w:r>
        <w:rPr>
          <w:rFonts w:ascii="Times New Roman" w:hAnsi="Times New Roman" w:cs="Times New Roman"/>
        </w:rPr>
        <w:t xml:space="preserve"> (Jakarta: Yayasan Pustaka Obor Indonesia, 2013), 122.</w:t>
      </w:r>
      <w:r>
        <w:rPr>
          <w:rFonts w:ascii="Times New Roman" w:hAnsi="Times New Roman" w:cs="Times New Roman"/>
        </w:rPr>
        <w:fldChar w:fldCharType="end"/>
      </w:r>
    </w:p>
  </w:footnote>
  <w:footnote w:id="12">
    <w:p w14:paraId="05899986">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{"citationItems":[{"id":"ITEM-1","itemData":{"author":[{"dropping-particle":"","family":"Marzuki","given":"Peter Mahmud","non-dropping-particle":"","parse-names":false,"suffix":""}],"id":"ITEM-1","issued":{"date-parts":[["2013"]]},"publisher":"Kencana","publisher-place":"Jakarta","title":"Penelitian Hukum, Edisi Revisi","type":"book"},"locator":"47","uris":["http://www.mendeley.com/documents/?uuid=1db83d8d-84ff-480f-9bd5-911a293884e6"]}],"mendeley":{"formattedCitation":"Peter Mahmud Marzuki, &lt;i&gt;Penelitian Hukum, Edisi Revisi&lt;/i&gt; (Jakarta: Kencana, 2013), 47.","plainTextFormattedCitation":"Peter Mahmud Marzuki, Penelitian Hukum, Edisi Revisi (Jakarta: Kencana, 2013), 47.","previouslyFormattedCitation":"Peter Mahmud Marzuki, &lt;i&gt;Penelitian Hukum, Edisi Revisi&lt;/i&gt; (Jakarta: Kencana, 2013), 47."},"properties":{"noteIndex":13},"schema":"https://github.com/citation-style-language/schema/raw/master/csl-citation.json"}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Peter Mahmud Marzuki, </w:t>
      </w:r>
      <w:r>
        <w:rPr>
          <w:rFonts w:ascii="Times New Roman" w:hAnsi="Times New Roman" w:cs="Times New Roman"/>
          <w:i/>
        </w:rPr>
        <w:t>Penelitian Hukum, Edisi Revisi</w:t>
      </w:r>
      <w:r>
        <w:rPr>
          <w:rFonts w:ascii="Times New Roman" w:hAnsi="Times New Roman" w:cs="Times New Roman"/>
        </w:rPr>
        <w:t xml:space="preserve"> (Jakarta: Kencana, 2013), 47.</w:t>
      </w:r>
      <w:r>
        <w:rPr>
          <w:rFonts w:ascii="Times New Roman" w:hAnsi="Times New Roman" w:cs="Times New Roman"/>
        </w:rPr>
        <w:fldChar w:fldCharType="end"/>
      </w:r>
    </w:p>
  </w:footnote>
  <w:footnote w:id="13">
    <w:p w14:paraId="5DA32A68">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oekanto","given":"Soerjono","non-dropping-particle":"","parse-names":false,"suffix":""},{"dropping-particle":"","family":"Mamudji","given":"Sri","non-dropping-particle":"","parse-names":false,"suffix":""}],"id":"ITEM-1","issued":{"date-parts":[["2007"]]},"publisher":"Raja Grafindo Persada","publisher-place":"Jakarta","title":"Penelitian Hukum Normatif Suatu Tinjauan Singkat","type":"book"},"locator":"23","uris":["http://www.mendeley.com/documents/?uuid=874b98e5-7cb5-4ada-bbaa-46d49c9522f4"]}],"mendeley":{"formattedCitation":"Soerjono Soekanto dan Sri Mamudji, &lt;i&gt;Penelitian Hukum Normatif Suatu Tinjauan Singkat&lt;/i&gt; (Jakarta: Raja Grafindo Persada, 2007), 23.","plainTextFormattedCitation":"Soerjono Soekanto dan Sri Mamudji, Penelitian Hukum Normatif Suatu Tinjauan Singkat (Jakarta: Raja Grafindo Persada, 2007), 23.","previouslyFormattedCitation":"Soerjono Soekanto dan Sri Mamudji, &lt;i&gt;Penelitian Hukum Normatif Suatu Tinjauan Singkat&lt;/i&gt; (Jakarta: Raja Grafindo Persada, 2007), 23."},"properties":{"noteIndex":14},"schema":"https://github.com/citation-style-language/schema/raw/master/csl-citation.json"}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Soerjono Soekanto dan Sri Mamudji, </w:t>
      </w:r>
      <w:r>
        <w:rPr>
          <w:rFonts w:ascii="Times New Roman" w:hAnsi="Times New Roman" w:cs="Times New Roman"/>
          <w:i/>
        </w:rPr>
        <w:t>Penelitian Hukum Normatif Suatu Tinjauan Singkat</w:t>
      </w:r>
      <w:r>
        <w:rPr>
          <w:rFonts w:ascii="Times New Roman" w:hAnsi="Times New Roman" w:cs="Times New Roman"/>
        </w:rPr>
        <w:t xml:space="preserve"> (Jakarta: Raja Grafindo Persada, 2007), 23.</w:t>
      </w:r>
      <w:r>
        <w:rPr>
          <w:rFonts w:ascii="Times New Roman" w:hAnsi="Times New Roman" w:cs="Times New Roman"/>
        </w:rPr>
        <w:fldChar w:fldCharType="end"/>
      </w:r>
    </w:p>
  </w:footnote>
  <w:footnote w:id="14">
    <w:p w14:paraId="27C32FDE">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oekanto","given":"Soerjono","non-dropping-particle":"","parse-names":false,"suffix":""},{"dropping-particle":"","family":"Mamudji","given":"Sri","non-dropping-particle":"","parse-names":false,"suffix":""}],"id":"ITEM-1","issued":{"date-parts":[["2007"]]},"publisher":"Raja Grafindo Persada","publisher-place":"Jakarta","title":"Penelitian Hukum Normatif Suatu Tinjauan Singkat","type":"book"},"locator":"15","uris":["http://www.mendeley.com/documents/?uuid=874b98e5-7cb5-4ada-bbaa-46d49c9522f4"]}],"mendeley":{"formattedCitation":"Ibid., 15.","plainTextFormattedCitation":"Ibid., 15.","previouslyFormattedCitation":"Ibid., 15."},"properties":{"noteIndex":15},"schema":"https://github.com/citation-style-language/schema/raw/master/csl-citation.json"}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Ibid., 15.</w:t>
      </w:r>
      <w:r>
        <w:rPr>
          <w:rFonts w:ascii="Times New Roman" w:hAnsi="Times New Roman" w:cs="Times New Roman"/>
        </w:rPr>
        <w:fldChar w:fldCharType="end"/>
      </w:r>
    </w:p>
  </w:footnote>
  <w:footnote w:id="15">
    <w:p w14:paraId="3E1C6844">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{"citationItems":[{"id":"ITEM-1","itemData":{"author":[{"dropping-particle":"","family":"Napitupulu","given":"Erasmus Abraham","non-dropping-particle":"","parse-names":false,"suffix":""}],"id":"ITEM-1","issued":{"date-parts":[["2020"]]},"publisher":"Komisi Nasional Hak Asasi Manusia dan Kerja Sama untuk Pencegahan Penyiksaan (KuPP)","publisher-place":"Jakarta","title":"Kertas Kebijakan Fenomena Deret Tunggu dan Rekomendasi Komutasi Hukuman Mati","type":"book"},"locator":"2","uris":["http://www.mendeley.com/documents/?uuid=c2a77fe2-19e9-4e59-9f49-1647f7096ab4"]}],"mendeley":{"formattedCitation":"Erasmus Abraham Napitupulu, &lt;i&gt;Kertas Kebijakan Fenomena Deret Tunggu dan Rekomendasi Komutasi Hukuman Mati&lt;/i&gt; (Jakarta: Komisi Nasional Hak Asasi Manusia dan Kerja Sama untuk Pencegahan Penyiksaan (KuPP), 2020), 2.","plainTextFormattedCitation":"Erasmus Abraham Napitupulu, Kertas Kebijakan Fenomena Deret Tunggu dan Rekomendasi Komutasi Hukuman Mati (Jakarta: Komisi Nasional Hak Asasi Manusia dan Kerja Sama untuk Pencegahan Penyiksaan (KuPP), 2020), 2.","previouslyFormattedCitation":"Erasmus Abraham Napitupulu, &lt;i&gt;Kertas Kebijakan Fenomena Deret Tunggu dan Rekomendasi Komutasi Hukuman Mati&lt;/i&gt; (Jakarta: Komisi Nasional Hak Asasi Manusia dan Kerja Sama untuk Pencegahan Penyiksaan (KuPP), 2020), 2."},"properties":{"noteIndex":16},"schema":"https://github.com/citation-style-language/schema/raw/master/csl-citation.json"}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Erasmus Abraham Napitupulu, </w:t>
      </w:r>
      <w:r>
        <w:rPr>
          <w:rFonts w:ascii="Times New Roman" w:hAnsi="Times New Roman" w:cs="Times New Roman"/>
          <w:i/>
        </w:rPr>
        <w:t>Kertas Kebijakan Fenomena Deret Tunggu dan Rekomendasi Komutasi Hukuman Mati</w:t>
      </w:r>
      <w:r>
        <w:rPr>
          <w:rFonts w:ascii="Times New Roman" w:hAnsi="Times New Roman" w:cs="Times New Roman"/>
        </w:rPr>
        <w:t xml:space="preserve"> (Jakarta: Komisi Nasional Hak Asasi Manusia dan Kerja Sama untuk Pencegahan Penyiksaan (KuPP), 2020), 2.</w:t>
      </w:r>
      <w:r>
        <w:rPr>
          <w:rFonts w:ascii="Times New Roman" w:hAnsi="Times New Roman" w:cs="Times New Roman"/>
        </w:rPr>
        <w:fldChar w:fldCharType="end"/>
      </w:r>
    </w:p>
  </w:footnote>
  <w:footnote w:id="16">
    <w:p w14:paraId="33FEF3A5">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{"citationItems":[{"id":"ITEM-1","itemData":{"URL":"https://deathpenaltyinfo.org/news/international-longest-serving-death-row-prisoner-in-the-world-has-case-reversed","accessed":{"date-parts":[["2024","3","22"]]},"author":[{"dropping-particle":"","family":"Death Penalty Information Center","given":"","non-dropping-particle":"","parse-names":false,"suffix":""}],"id":"ITEM-1","issued":{"date-parts":[["2023"]]},"title":"INTERNATIONAL: Longest Serving Death Row Prisoner in the World Has Case Reversed","type":"webpage"},"uris":["http://www.mendeley.com/documents/?uuid=e364ca6d-241d-4e77-b60a-332bfa62c934"]}],"mendeley":{"formattedCitation":"Death Penalty Information Center, “INTERNATIONAL: Longest Serving Death Row Prisoner in the World Has Case Reversed,” last modified 2023, diakses Maret 22, 2024, https://deathpenaltyinfo.org/news/international-longest-serving-death-row-prisoner-in-the-world-has-case-reversed.","plainTextFormattedCitation":"Death Penalty Information Center, “INTERNATIONAL: Longest Serving Death Row Prisoner in the World Has Case Reversed,” last modified 2023, diakses Maret 22, 2024, https://deathpenaltyinfo.org/news/international-longest-serving-death-row-prisoner-in-the-world-has-case-reversed.","previouslyFormattedCitation":"Death Penalty Information Center, “INTERNATIONAL: Longest Serving Death Row Prisoner in the World Has Case Reversed,” last modified 2023, diakses Maret 22, 2024, https://deathpenaltyinfo.org/news/international-longest-serving-death-row-prisoner-in-the-world-has-case-reversed."},"properties":{"noteIndex":17},"schema":"https://github.com/citation-style-language/schema/raw/master/csl-citation.json"}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Death Penalty Information Center, “INTERNATIONAL: Longest Serving Death Row Prisoner in the World Has Case Reversed,” last modified 2023, diakses Maret 22, 2024, https://deathpenaltyinfo.org/news/international-longest-serving-death-row-prisoner-in-the-world-has-case-reversed.</w:t>
      </w:r>
      <w:r>
        <w:rPr>
          <w:rFonts w:ascii="Times New Roman" w:hAnsi="Times New Roman" w:cs="Times New Roman"/>
        </w:rPr>
        <w:fldChar w:fldCharType="end"/>
      </w:r>
    </w:p>
  </w:footnote>
  <w:footnote w:id="17">
    <w:p w14:paraId="61B44225">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{"citationItems":[{"id":"ITEM-1","itemData":{"URL":"https://deathpenaltyinfo.org/news/international-longest-serving-death-row-prisoner-in-the-world-has-case-reversed","accessed":{"date-parts":[["2024","3","22"]]},"author":[{"dropping-particle":"","family":"Death Penalty Information Center","given":"","non-dropping-particle":"","parse-names":false,"suffix":""}],"id":"ITEM-1","issued":{"date-parts":[["2023"]]},"title":"INTERNATIONAL: Longest Serving Death Row Prisoner in the World Has Case Reversed","type":"webpage"},"uris":["http://www.mendeley.com/documents/?uuid=e364ca6d-241d-4e77-b60a-332bfa62c934"]}],"mendeley":{"formattedCitation":"Ibid.","plainTextFormattedCitation":"Ibid.","previouslyFormattedCitation":"Ibid."},"properties":{"noteIndex":18},"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Ibid.</w:t>
      </w:r>
      <w:r>
        <w:rPr>
          <w:rFonts w:ascii="Times New Roman" w:hAnsi="Times New Roman" w:cs="Times New Roman"/>
        </w:rPr>
        <w:fldChar w:fldCharType="end"/>
      </w:r>
    </w:p>
  </w:footnote>
  <w:footnote w:id="18">
    <w:p w14:paraId="4EFADD08">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{"citationItems":[{"id":"ITEM-1","itemData":{"URL":"https://deathpenaltyinfo.org/death-row/death-row-time-on-death-row","accessed":{"date-parts":[["2024","3","22"]]},"author":[{"dropping-particle":"","family":"Death Penalty Information Center","given":"","non-dropping-particle":"","parse-names":false,"suffix":""}],"id":"ITEM-1","issued":{"date-parts":[["0"]]},"title":"Time on Death Row","type":"webpage"},"uris":["http://www.mendeley.com/documents/?uuid=69ac9eee-89ff-4fde-a989-7f6846406c99"]}],"mendeley":{"formattedCitation":"Death Penalty Information Center, “Time on Death Row,” diakses Maret 22, 2024, https://deathpenaltyinfo.org/death-row/death-row-time-on-death-row.","manualFormatting":"Death Penalty Information Center, “Time on Death Row,” diakses 22 Maret 2024, https://deathpenaltyinfo.org/death-row/death-row-time-on-death-row.","plainTextFormattedCitation":"Death Penalty Information Center, “Time on Death Row,” diakses Maret 22, 2024, https://deathpenaltyinfo.org/death-row/death-row-time-on-death-row.","previouslyFormattedCitation":"Death Penalty Information Center, “Time on Death Row,” diakses Maret 22, 2024, https://deathpenaltyinfo.org/death-row/death-row-time-on-death-row."},"properties":{"noteIndex":19},"schema":"https://github.com/citation-style-language/schema/raw/master/csl-citation.json"}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Death Penalty Information Center, “Time on Death Row,” diakses </w:t>
      </w:r>
      <w:r>
        <w:rPr>
          <w:rFonts w:ascii="Times New Roman" w:hAnsi="Times New Roman" w:cs="Times New Roman"/>
          <w:lang w:val="en-US"/>
        </w:rPr>
        <w:t xml:space="preserve">22 </w:t>
      </w:r>
      <w:r>
        <w:rPr>
          <w:rFonts w:ascii="Times New Roman" w:hAnsi="Times New Roman" w:cs="Times New Roman"/>
        </w:rPr>
        <w:t>Maret 2024, https://deathpenaltyinfo.org/death-row/death-row-time-on-death-row.</w:t>
      </w:r>
      <w:r>
        <w:rPr>
          <w:rFonts w:ascii="Times New Roman" w:hAnsi="Times New Roman" w:cs="Times New Roman"/>
        </w:rPr>
        <w:fldChar w:fldCharType="end"/>
      </w:r>
    </w:p>
  </w:footnote>
  <w:footnote w:id="19">
    <w:p w14:paraId="09D11741">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{"citationItems":[{"id":"ITEM-1","itemData":{"ISSN":"0959-8138","author":[{"dropping-particle":"","family":"Kelly","given":"Brendan D","non-dropping-particle":"","parse-names":false,"suffix":""},{"dropping-particle":"","family":"Foley","given":"Sharon R","non-dropping-particle":"","parse-names":false,"suffix":""}],"container-title":"BMJ","id":"ITEM-1","issue":"7626","issued":{"date-parts":[["2007","11","3"]]},"page":"938-938","title":"The Price of Life","type":"article-journal","volume":"335"},"uris":["http://www.mendeley.com/documents/?uuid=bf6233b7-62e7-4f0b-96ca-5360a4565825"]}],"mendeley":{"formattedCitation":"Brendan D Kelly dan Sharon R Foley, “The Price of Life,” &lt;i&gt;BMJ&lt;/i&gt; 335, no. 7626 (November 3, 2007): 938–938.","plainTextFormattedCitation":"Brendan D Kelly dan Sharon R Foley, “The Price of Life,” BMJ 335, no. 7626 (November 3, 2007): 938–938.","previouslyFormattedCitation":"Brendan D Kelly dan Sharon R Foley, “The Price of Life,” &lt;i&gt;BMJ&lt;/i&gt; 335, no. 7626 (November 3, 2007): 938–938."},"properties":{"noteIndex":20},"schema":"https://github.com/citation-style-language/schema/raw/master/csl-citation.json"}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Brendan D Kelly dan Sharon R Foley, “The Price of Life,” </w:t>
      </w:r>
      <w:r>
        <w:rPr>
          <w:rFonts w:ascii="Times New Roman" w:hAnsi="Times New Roman" w:cs="Times New Roman"/>
          <w:i/>
        </w:rPr>
        <w:t>BMJ</w:t>
      </w:r>
      <w:r>
        <w:rPr>
          <w:rFonts w:ascii="Times New Roman" w:hAnsi="Times New Roman" w:cs="Times New Roman"/>
        </w:rPr>
        <w:t xml:space="preserve"> 335, no. 7626 (November 3, 2007): 938–938.</w:t>
      </w:r>
      <w:r>
        <w:rPr>
          <w:rFonts w:ascii="Times New Roman" w:hAnsi="Times New Roman" w:cs="Times New Roman"/>
        </w:rPr>
        <w:fldChar w:fldCharType="end"/>
      </w:r>
    </w:p>
  </w:footnote>
  <w:footnote w:id="20">
    <w:p w14:paraId="46DC90DC">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{"citationItems":[{"id":"ITEM-1","itemData":{"author":[{"dropping-particle":"","family":"Sidang Umum PBB","given":"","non-dropping-particle":"","parse-names":false,"suffix":""}],"id":"ITEM-1","issued":{"date-parts":[["2012"]]},"title":"Interim Report of the Special Rapporteur on Torture and Other Cruel, Inhuman or Degrading Treatment or Punishment","type":"report"},"uris":["http://www.mendeley.com/documents/?uuid=01aae7b7-6b56-4c5b-8b49-6fea39fc7f5c"]}],"mendeley":{"formattedCitation":"Sidang Umum PBB, &lt;i&gt;Interim Report of the Special Rapporteur on Torture and Other Cruel, Inhuman or Degrading Treatment or Punishment&lt;/i&gt;.","plainTextFormattedCitation":"Sidang Umum PBB, Interim Report of the Special Rapporteur on Torture and Other Cruel, Inhuman or Degrading Treatment or Punishment.","previouslyFormattedCitation":"Sidang Umum PBB, &lt;i&gt;Interim Report of the Special Rapporteur on Torture and Other Cruel, Inhuman or Degrading Treatment or Punishment&lt;/i&gt;."},"properties":{"noteIndex":21},"schema":"https://github.com/citation-style-language/schema/raw/master/csl-citation.json"}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Sidang Umum PBB, </w:t>
      </w:r>
      <w:r>
        <w:rPr>
          <w:rFonts w:ascii="Times New Roman" w:hAnsi="Times New Roman" w:cs="Times New Roman"/>
          <w:i/>
        </w:rPr>
        <w:t>Interim Report of the Special Rapporteur on Torture and Other Cruel, Inhuman or Degrading Treatment or Punishment</w:t>
      </w:r>
      <w:r>
        <w:rPr>
          <w:rFonts w:ascii="Times New Roman" w:hAnsi="Times New Roman" w:cs="Times New Roman"/>
        </w:rPr>
        <w:t>.</w:t>
      </w:r>
      <w:r>
        <w:rPr>
          <w:rFonts w:ascii="Times New Roman" w:hAnsi="Times New Roman" w:cs="Times New Roman"/>
        </w:rPr>
        <w:fldChar w:fldCharType="end"/>
      </w:r>
    </w:p>
  </w:footnote>
  <w:footnote w:id="21">
    <w:p w14:paraId="0453BD3D">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{"citationItems":[{"id":"ITEM-1","itemData":{"author":[{"dropping-particle":"","family":"European Court of Human Rights","given":"","non-dropping-particle":"","parse-names":false,"suffix":""}],"id":"ITEM-1","issued":{"date-parts":[["2000"]]},"title":"ECtHR - Jabari v. Turkey, Application no. 40035/98, 11 July 2000","type":"report"},"uris":["http://www.mendeley.com/documents/?uuid=15853952-18ef-4e9d-a561-dbe4f15a844e"]}],"mendeley":{"formattedCitation":"European Court of Human Rights, &lt;i&gt;ECtHR - Jabari v. Turkey, Application no. 40035/98, 11 July 2000&lt;/i&gt;, 2000, https://www.asylumlawdatabase.eu/en/content/ecthr-jabari-v-turkey-application-no-4003598-11-july-2000.","manualFormatting":"European Court of Human Rights, ECtHR - Jabari v. Turkey, Application no. 40035/98, 11 July 2000, 2000, https://www.asylumlawdatabase. eu/en/content/ecthr-jabari-v-turkey-application-no -4003598-11-july-2000.","plainTextFormattedCitation":"European Court of Human Rights, ECtHR - Jabari v. Turkey, Application no. 40035/98, 11 July 2000, 2000, https://www.asylumlawdatabase.eu/en/content/ecthr-jabari-v-turkey-application-no-4003598-11-july-2000.","previouslyFormattedCitation":"European Court of Human Rights, &lt;i&gt;ECtHR - Jabari v. Turkey, Application no. 40035/98, 11 July 2000&lt;/i&gt;, 2000, https://www.asylumlawdatabase.eu/en/content/ecthr-jabari-v-turkey-application-no-4003598-11-july-2000."},"properties":{"noteIndex":22},"schema":"https://github.com/citation-style-language/schema/raw/master/csl-citation.json"}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European Court of Human Rights, </w:t>
      </w:r>
      <w:r>
        <w:rPr>
          <w:rFonts w:ascii="Times New Roman" w:hAnsi="Times New Roman" w:cs="Times New Roman"/>
          <w:i/>
        </w:rPr>
        <w:t>ECtHR - Jabari v. Turkey, Application no. 40035/98, 11 July 2000</w:t>
      </w:r>
      <w:r>
        <w:rPr>
          <w:rFonts w:ascii="Times New Roman" w:hAnsi="Times New Roman" w:cs="Times New Roman"/>
        </w:rPr>
        <w:t>, 2000, https://www.asylumlawdatabase.</w:t>
      </w:r>
      <w:r>
        <w:rPr>
          <w:rFonts w:ascii="Times New Roman" w:hAnsi="Times New Roman" w:cs="Times New Roman"/>
          <w:lang w:val="en-US"/>
        </w:rPr>
        <w:t xml:space="preserve"> </w:t>
      </w:r>
      <w:r>
        <w:rPr>
          <w:rFonts w:ascii="Times New Roman" w:hAnsi="Times New Roman" w:cs="Times New Roman"/>
        </w:rPr>
        <w:t>eu/en/content/ecthr-jabari-v-turkey-application-no</w:t>
      </w:r>
      <w:r>
        <w:rPr>
          <w:rFonts w:ascii="Times New Roman" w:hAnsi="Times New Roman" w:cs="Times New Roman"/>
          <w:lang w:val="en-US"/>
        </w:rPr>
        <w:t xml:space="preserve"> </w:t>
      </w:r>
      <w:r>
        <w:rPr>
          <w:rFonts w:ascii="Times New Roman" w:hAnsi="Times New Roman" w:cs="Times New Roman"/>
        </w:rPr>
        <w:t>-4003598-11-july-2000.</w:t>
      </w:r>
      <w:r>
        <w:rPr>
          <w:rFonts w:ascii="Times New Roman" w:hAnsi="Times New Roman" w:cs="Times New Roman"/>
        </w:rPr>
        <w:fldChar w:fldCharType="end"/>
      </w:r>
    </w:p>
  </w:footnote>
  <w:footnote w:id="22">
    <w:p w14:paraId="3E0A0326">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{"citationItems":[{"id":"ITEM-1","itemData":{"ISSN":"2548-1657","author":[{"dropping-particle":"","family":"Efendi","given":"Roni","non-dropping-particle":"","parse-names":false,"suffix":""}],"container-title":"Jurnal Konstitusi","id":"ITEM-1","issue":"2","issued":{"date-parts":[["2019"]]},"page":"296-312","title":"Konstitusionalitas Masa Tunggu Eksekusi bagi Terpidana Mati dalam Sistem Pemidanaan","type":"article-journal","volume":"16"},"uris":["http://www.mendeley.com/documents/?uuid=7de5e0c6-24da-4ab5-9614-200f1246bfe3"]}],"mendeley":{"formattedCitation":"Roni Efendi, “Konstitusionalitas Masa Tunggu Eksekusi bagi Terpidana Mati dalam Sistem Pemidanaan,” &lt;i&gt;Jurnal Konstitusi&lt;/i&gt; 16, no. 2 (2019): 296–312.","plainTextFormattedCitation":"Roni Efendi, “Konstitusionalitas Masa Tunggu Eksekusi bagi Terpidana Mati dalam Sistem Pemidanaan,” Jurnal Konstitusi 16, no. 2 (2019): 296–312.","previouslyFormattedCitation":"Roni Efendi, “Konstitusionalitas Masa Tunggu Eksekusi bagi Terpidana Mati dalam Sistem Pemidanaan,” &lt;i&gt;Jurnal Konstitusi&lt;/i&gt; 16, no. 2 (2019): 296–312."},"properties":{"noteIndex":23},"schema":"https://github.com/citation-style-language/schema/raw/master/csl-citation.json"}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Roni Efendi, “Konstitusionalitas Masa Tunggu Eksekusi bagi Terpidana Mati dalam Sistem Pemidanaan,” </w:t>
      </w:r>
      <w:r>
        <w:rPr>
          <w:rFonts w:ascii="Times New Roman" w:hAnsi="Times New Roman" w:cs="Times New Roman"/>
          <w:i/>
        </w:rPr>
        <w:t>Jurnal Konstitusi</w:t>
      </w:r>
      <w:r>
        <w:rPr>
          <w:rFonts w:ascii="Times New Roman" w:hAnsi="Times New Roman" w:cs="Times New Roman"/>
        </w:rPr>
        <w:t xml:space="preserve"> 16, no. 2 (2019): 296–312.</w:t>
      </w:r>
      <w:r>
        <w:rPr>
          <w:rFonts w:ascii="Times New Roman" w:hAnsi="Times New Roman" w:cs="Times New Roman"/>
        </w:rPr>
        <w:fldChar w:fldCharType="end"/>
      </w:r>
    </w:p>
  </w:footnote>
  <w:footnote w:id="23">
    <w:p w14:paraId="6B7F1ACF">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{"citationItems":[{"id":"ITEM-1","itemData":{"id":"ITEM-1","issued":{"date-parts":[["0"]]},"title":"Direktorat Jenderal Pemasyarakatan","type":"report"},"uris":["http://www.mendeley.com/documents/?uuid=c5754b22-f078-48ea-a592-3211b67f155f"]}],"mendeley":{"formattedCitation":"&lt;i&gt;Direktorat Jenderal Pemasyarakatan&lt;/i&gt;, n.d.","manualFormatting":"Direktorat Jenderal Pemasyarakatan","plainTextFormattedCitation":"Direktorat Jenderal Pemasyarakatan, n.d.","previouslyFormattedCitation":"&lt;i&gt;Direktorat Jenderal Pemasyarakatan&lt;/i&gt;, n.d."},"properties":{"noteIndex":24},"schema":"https://github.com/citation-style-language/schema/raw/master/csl-citation.json"}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Direktorat Jenderal Pemasyarakatan</w:t>
      </w:r>
      <w:r>
        <w:rPr>
          <w:rFonts w:ascii="Times New Roman" w:hAnsi="Times New Roman" w:cs="Times New Roman"/>
        </w:rPr>
        <w:fldChar w:fldCharType="end"/>
      </w:r>
    </w:p>
  </w:footnote>
  <w:footnote w:id="24">
    <w:p w14:paraId="52FB988F">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{"citationItems":[{"id":"ITEM-1","itemData":{"URL":"https://ombudsman.go.id/artikel/r/pwkinternal--dampak-over-kapasitas-pada-lapas","author":[{"dropping-particle":"","family":"Ombudsman RI","given":"","non-dropping-particle":"","parse-names":false,"suffix":""}],"id":"ITEM-1","issued":{"date-parts":[["2024"]]},"title":"Dampak Over Kapasitas pada Lapas","type":"webpage"},"uris":["http://www.mendeley.com/documents/?uuid=cfd0536b-dd99-4170-a11c-d50ad27c9c0e"]}],"mendeley":{"formattedCitation":"Ombudsman RI, “Dampak Over Kapasitas pada Lapas,” last modified 2024, https://ombudsman.go.id/artikel/r/pwkinternal--dampak-over-kapasitas-pada-lapas.","manualFormatting":"Ombudsman RI, “Dampak Over Kapasitas pada Lapas,” 2024, https://ombudsman.go.id/artikel/r/ pwkinternal--dampak-over-kapasitas-pada-lapas.","plainTextFormattedCitation":"Ombudsman RI, “Dampak Over Kapasitas pada Lapas,” last modified 2024, https://ombudsman.go.id/artikel/r/pwkinternal--dampak-over-kapasitas-pada-lapas.","previouslyFormattedCitation":"Ombudsman RI, “Dampak Over Kapasitas pada Lapas,” last modified 2024, https://ombudsman.go.id/artikel/r/pwkinternal--dampak-over-kapasitas-pada-lapas."},"properties":{"noteIndex":25},"schema":"https://github.com/citation-style-language/schema/raw/master/csl-citation.json"}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Ombudsman RI, “Dampak Over Kapasitas pada Lapas,”</w:t>
      </w:r>
      <w:r>
        <w:rPr>
          <w:rFonts w:ascii="Times New Roman" w:hAnsi="Times New Roman" w:cs="Times New Roman"/>
          <w:lang w:val="en-US"/>
        </w:rPr>
        <w:t xml:space="preserve"> </w:t>
      </w:r>
      <w:r>
        <w:rPr>
          <w:rFonts w:ascii="Times New Roman" w:hAnsi="Times New Roman" w:cs="Times New Roman"/>
        </w:rPr>
        <w:t>2024, https://ombudsman.go.id/artikel/r/</w:t>
      </w:r>
      <w:r>
        <w:rPr>
          <w:rFonts w:ascii="Times New Roman" w:hAnsi="Times New Roman" w:cs="Times New Roman"/>
          <w:lang w:val="en-US"/>
        </w:rPr>
        <w:t xml:space="preserve"> </w:t>
      </w:r>
      <w:r>
        <w:rPr>
          <w:rFonts w:ascii="Times New Roman" w:hAnsi="Times New Roman" w:cs="Times New Roman"/>
        </w:rPr>
        <w:t>pwkinternal--dampak-over-kapasitas-pada-lapas.</w:t>
      </w:r>
      <w:r>
        <w:rPr>
          <w:rFonts w:ascii="Times New Roman" w:hAnsi="Times New Roman" w:cs="Times New Roman"/>
        </w:rPr>
        <w:fldChar w:fldCharType="end"/>
      </w:r>
    </w:p>
  </w:footnote>
  <w:footnote w:id="25">
    <w:p w14:paraId="1401F029">
      <w:pPr>
        <w:pStyle w:val="13"/>
        <w:rPr>
          <w:rFonts w:ascii="Times New Roman" w:hAnsi="Times New Roman" w:cs="Times New Roman"/>
        </w:rPr>
      </w:pPr>
    </w:p>
  </w:footnote>
  <w:footnote w:id="26">
    <w:p w14:paraId="697D52E6">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{"citationItems":[{"id":"ITEM-1","itemData":{"author":[{"dropping-particle":"","family":"Forty-fourth Session of the Human Rights Committee","given":"","non-dropping-particle":"","parse-names":false,"suffix":""}],"id":"ITEM-1","issued":{"date-parts":[["1992"]]},"title":"CCPR General Comment No. 20: Article 7 (Prohibition of Torture, or Other Cruel, Inhuman or Degrading Treatment or Punishment)","type":"report"},"uris":["http://www.mendeley.com/documents/?uuid=320eff06-f387-41bd-946c-317e0cf5c0c6"]}],"mendeley":{"formattedCitation":"Forty-fourth Session of the Human Rights Committee, &lt;i&gt;CCPR General Comment No. 20: Article 7 (Prohibition of Torture, or Other Cruel, Inhuman or Degrading Treatment or Punishment)&lt;/i&gt;, 1992, https://www.refworld.org/legal/general/hrc/1992/en/11086.","manualFormatting":"Forty-fourth Session of the Human Rights Committee, CCPR General Comment No. 20: Article 7 (Prohibition of Torture, or Other Cruel, Inhuman or Degrading Treatment or Punishment), 1992, https://www.refworld.org/ legal/general/hrc/1992/en/11086.","plainTextFormattedCitation":"Forty-fourth Session of the Human Rights Committee, CCPR General Comment No. 20: Article 7 (Prohibition of Torture, or Other Cruel, Inhuman or Degrading Treatment or Punishment), 1992, https://www.refworld.org/legal/general/hrc/1992/en/11086.","previouslyFormattedCitation":"Forty-fourth Session of the Human Rights Committee, &lt;i&gt;CCPR General Comment No. 20: Article 7 (Prohibition of Torture, or Other Cruel, Inhuman or Degrading Treatment or Punishment)&lt;/i&gt;, 1992, https://www.refworld.org/legal/general/hrc/1992/en/11086."},"properties":{"noteIndex":27},"schema":"https://github.com/citation-style-language/schema/raw/master/csl-citation.json"}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Forty-fourth Session of the Human Rights Committee, </w:t>
      </w:r>
      <w:r>
        <w:rPr>
          <w:rFonts w:ascii="Times New Roman" w:hAnsi="Times New Roman" w:cs="Times New Roman"/>
          <w:i/>
        </w:rPr>
        <w:t>CCPR General Comment No. 20: Article 7 (Prohibition of Torture, or Other Cruel, Inhuman or Degrading Treatment or Punishment)</w:t>
      </w:r>
      <w:r>
        <w:rPr>
          <w:rFonts w:ascii="Times New Roman" w:hAnsi="Times New Roman" w:cs="Times New Roman"/>
        </w:rPr>
        <w:t>, 1992, https://www.refworld.org/</w:t>
      </w:r>
      <w:r>
        <w:rPr>
          <w:rFonts w:ascii="Times New Roman" w:hAnsi="Times New Roman" w:cs="Times New Roman"/>
          <w:lang w:val="en-US"/>
        </w:rPr>
        <w:t xml:space="preserve"> </w:t>
      </w:r>
      <w:r>
        <w:rPr>
          <w:rFonts w:ascii="Times New Roman" w:hAnsi="Times New Roman" w:cs="Times New Roman"/>
        </w:rPr>
        <w:t>legal/general/hrc/1992/en/11086.</w:t>
      </w:r>
      <w:r>
        <w:rPr>
          <w:rFonts w:ascii="Times New Roman" w:hAnsi="Times New Roman" w:cs="Times New Roman"/>
        </w:rPr>
        <w:fldChar w:fldCharType="end"/>
      </w:r>
    </w:p>
  </w:footnote>
  <w:footnote w:id="27">
    <w:p w14:paraId="33DEAEFA">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{"citationItems":[{"id":"ITEM-1","itemData":{"author":[{"dropping-particle":"","family":"Sidang Umum PBB","given":"","non-dropping-particle":"","parse-names":false,"suffix":""}],"id":"ITEM-1","issued":{"date-parts":[["2015"]]},"title":"Aturan Minimum Standar Penanganan Tahanan","type":"report"},"uris":["http://www.mendeley.com/documents/?uuid=6e47aff3-adaf-455d-804d-3c6cbe34f506"]}],"mendeley":{"formattedCitation":"Sidang Umum PBB, &lt;i&gt;Aturan Minimum Standar Penanganan Tahanan&lt;/i&gt;, 2015.","plainTextFormattedCitation":"Sidang Umum PBB, Aturan Minimum Standar Penanganan Tahanan, 2015.","previouslyFormattedCitation":"Sidang Umum PBB, &lt;i&gt;Aturan Minimum Standar Penanganan Tahanan&lt;/i&gt;, 2015."},"properties":{"noteIndex":28},"schema":"https://github.com/citation-style-language/schema/raw/master/csl-citation.json"}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Sidang Umum PBB, </w:t>
      </w:r>
      <w:r>
        <w:rPr>
          <w:rFonts w:ascii="Times New Roman" w:hAnsi="Times New Roman" w:cs="Times New Roman"/>
          <w:i/>
        </w:rPr>
        <w:t>Aturan Minimum Standar Penanganan Tahanan</w:t>
      </w:r>
      <w:r>
        <w:rPr>
          <w:rFonts w:ascii="Times New Roman" w:hAnsi="Times New Roman" w:cs="Times New Roman"/>
        </w:rPr>
        <w:t>, 2015.</w:t>
      </w:r>
      <w:r>
        <w:rPr>
          <w:rFonts w:ascii="Times New Roman" w:hAnsi="Times New Roman" w:cs="Times New Roman"/>
        </w:rPr>
        <w:fldChar w:fldCharType="end"/>
      </w:r>
    </w:p>
  </w:footnote>
  <w:footnote w:id="28">
    <w:p w14:paraId="3001CB2D">
      <w:pPr>
        <w:pStyle w:val="13"/>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{"citationItems":[{"id":"ITEM-1","itemData":{"author":[{"dropping-particle":"","family":"Jayawickarma","given":"Nihal","non-dropping-particle":"","parse-names":false,"suffix":""}],"id":"ITEM-1","issued":{"date-parts":[["2002"]]},"publisher":"Cambridge University Press","publisher-place":"Cambridge","title":"The Judicial Application of Human Rights Law","type":"book"},"locator":"314","uris":["http://www.mendeley.com/documents/?uuid=9d027b07-40dc-4353-ac35-a1bb9262e767"]}],"mendeley":{"formattedCitation":"Nihal Jayawickarma, &lt;i&gt;The Judicial Application of Human Rights Law&lt;/i&gt; (Cambridge: Cambridge University Press, 2002), 314.","plainTextFormattedCitation":"Nihal Jayawickarma, The Judicial Application of Human Rights Law (Cambridge: Cambridge University Press, 2002), 314.","previouslyFormattedCitation":"Nihal Jayawickarma, &lt;i&gt;The Judicial Application of Human Rights Law&lt;/i&gt; (Cambridge: Cambridge University Press, 2002), 314."},"properties":{"noteIndex":29},"schema":"https://github.com/citation-style-language/schema/raw/master/csl-citation.json"}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Nihal Jayawickarma, </w:t>
      </w:r>
      <w:r>
        <w:rPr>
          <w:rFonts w:ascii="Times New Roman" w:hAnsi="Times New Roman" w:cs="Times New Roman"/>
          <w:i/>
        </w:rPr>
        <w:t>The Judicial Application of Human Rights Law</w:t>
      </w:r>
      <w:r>
        <w:rPr>
          <w:rFonts w:ascii="Times New Roman" w:hAnsi="Times New Roman" w:cs="Times New Roman"/>
        </w:rPr>
        <w:t xml:space="preserve"> (Cambridge: Cambridge University Press, 2002), 314.</w:t>
      </w:r>
      <w:r>
        <w:rPr>
          <w:rFonts w:ascii="Times New Roman" w:hAnsi="Times New Roman" w:cs="Times New Roman"/>
        </w:rPr>
        <w:fldChar w:fldCharType="end"/>
      </w:r>
    </w:p>
  </w:footnote>
  <w:footnote w:id="29">
    <w:p w14:paraId="35E47AF0">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{"citationItems":[{"id":"ITEM-1","itemData":{"author":[{"dropping-particle":"","family":"Committee Participated in The Fifty-Fifth Session","given":"","non-dropping-particle":"","parse-names":false,"suffix":""}],"id":"ITEM-1","issued":{"date-parts":[["1995"]]},"title":"LaVende v. Trin. &amp; Tobago, Comm. 554/1993, U.N. Doc. CCPR/C/55/D/554/1993 (HRC 1995)","type":"report"},"uris":["http://www.mendeley.com/documents/?uuid=34fc9e2a-6650-4510-9226-da2baeecb9fe"]}],"mendeley":{"formattedCitation":"Committee Participated in The Fifty-Fifth Session, &lt;i&gt;LaVende v. Trin. &amp; Tobago, Comm. 554/1993, U.N. Doc. CCPR/C/55/D/554/1993 (HRC 1995)&lt;/i&gt;, 1995, http://www.worldcourts.com/hrc/eng/decisions/1995.10.12_LaVende_v_Trinidad_and_Tobago.htm.","manualFormatting":"Committee Participated in The Fifty-Fifth Session, LaVende v. Trin. &amp; Tobago, Comm. 554/1993, U.N. Doc. CCPR/C/55/D/554/1993 (HRC 1995), 1995, http://www.worldcourts.com/ hrc/eng/decisions/1995.10.12_LaVende_v_Trinidad_and_Tobago.htm.","plainTextFormattedCitation":"Committee Participated in The Fifty-Fifth Session, LaVende v. Trin. &amp; Tobago, Comm. 554/1993, U.N. Doc. CCPR/C/55/D/554/1993 (HRC 1995), 1995, http://www.worldcourts.com/hrc/eng/decisions/1995.10.12_LaVende_v_Trinidad_and_Tobago.htm.","previouslyFormattedCitation":"Committee Participated in The Fifty-Fifth Session, &lt;i&gt;LaVende v. Trin. &amp; Tobago, Comm. 554/1993, U.N. Doc. CCPR/C/55/D/554/1993 (HRC 1995)&lt;/i&gt;, 1995, http://www.worldcourts.com/hrc/eng/decisions/1995.10.12_LaVende_v_Trinidad_and_Tobago.htm."},"properties":{"noteIndex":30},"schema":"https://github.com/citation-style-language/schema/raw/master/csl-citation.json"}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Committee Participated in The Fifty-Fifth Session, </w:t>
      </w:r>
      <w:r>
        <w:rPr>
          <w:rFonts w:ascii="Times New Roman" w:hAnsi="Times New Roman" w:cs="Times New Roman"/>
          <w:i/>
        </w:rPr>
        <w:t>LaVende v. Trin. &amp; Tobago, Comm. 554/1993, U.N. Doc. CCPR/C/55/D/554/1993 (HRC 1995)</w:t>
      </w:r>
      <w:r>
        <w:rPr>
          <w:rFonts w:ascii="Times New Roman" w:hAnsi="Times New Roman" w:cs="Times New Roman"/>
        </w:rPr>
        <w:t>, 1995, http://www.worldcourts.com/</w:t>
      </w:r>
      <w:r>
        <w:rPr>
          <w:rFonts w:ascii="Times New Roman" w:hAnsi="Times New Roman" w:cs="Times New Roman"/>
          <w:lang w:val="en-US"/>
        </w:rPr>
        <w:t xml:space="preserve"> </w:t>
      </w:r>
      <w:r>
        <w:rPr>
          <w:rFonts w:ascii="Times New Roman" w:hAnsi="Times New Roman" w:cs="Times New Roman"/>
        </w:rPr>
        <w:t>hrc/eng/decisions/1995.10.12_LaVende_v_Trinidad_and_Tobago.htm.</w:t>
      </w:r>
      <w:r>
        <w:rPr>
          <w:rFonts w:ascii="Times New Roman" w:hAnsi="Times New Roman" w:cs="Times New Roman"/>
        </w:rPr>
        <w:fldChar w:fldCharType="end"/>
      </w:r>
    </w:p>
  </w:footnote>
  <w:footnote w:id="30">
    <w:p w14:paraId="5C7715CB">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{"citationItems":[{"id":"ITEM-1","itemData":{"author":[{"dropping-particle":"","family":"Human Rights Committee","given":"","non-dropping-particle":"","parse-names":false,"suffix":""}],"id":"ITEM-1","issued":{"date-parts":[["1995"]]},"title":"Francis (Clement) v. Jamaica, Communication No.606/1994, HRC 1995 Report, Annex X.N","type":"report"},"uris":["http://www.mendeley.com/documents/?uuid=814c1fb8-cd15-4875-afdb-9836601e8a32"]}],"mendeley":{"formattedCitation":"Human Rights Committee, &lt;i&gt;Francis (Clement) v. Jamaica, Communication No.606/1994, HRC 1995 Report, Annex X.N&lt;/i&gt;, 1995.","plainTextFormattedCitation":"Human Rights Committee, Francis (Clement) v. Jamaica, Communication No.606/1994, HRC 1995 Report, Annex X.N, 1995.","previouslyFormattedCitation":"Human Rights Committee, &lt;i&gt;Francis (Clement) v. Jamaica, Communication No.606/1994, HRC 1995 Report, Annex X.N&lt;/i&gt;, 1995."},"properties":{"noteIndex":31},"schema":"https://github.com/citation-style-language/schema/raw/master/csl-citation.json"}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Human Rights Committee, </w:t>
      </w:r>
      <w:r>
        <w:rPr>
          <w:rFonts w:ascii="Times New Roman" w:hAnsi="Times New Roman" w:cs="Times New Roman"/>
          <w:i/>
        </w:rPr>
        <w:t>Francis (Clement) v. Jamaica, Communication No.606/1994, HRC 1995 Report, Annex X.N</w:t>
      </w:r>
      <w:r>
        <w:rPr>
          <w:rFonts w:ascii="Times New Roman" w:hAnsi="Times New Roman" w:cs="Times New Roman"/>
        </w:rPr>
        <w:t>, 1995.</w:t>
      </w:r>
      <w:r>
        <w:rPr>
          <w:rFonts w:ascii="Times New Roman" w:hAnsi="Times New Roman" w:cs="Times New Roman"/>
        </w:rPr>
        <w:fldChar w:fldCharType="end"/>
      </w:r>
    </w:p>
  </w:footnote>
  <w:footnote w:id="31">
    <w:p w14:paraId="0A0C56B9">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{"citationItems":[{"id":"ITEM-1","itemData":{"author":[{"dropping-particle":"","family":"Budiman","given":"Adhigama Andre","non-dropping-particle":"","parse-names":false,"suffix":""},{"dropping-particle":"","family":"Rahmawati","given":"Maidina","non-dropping-particle":"","parse-names":false,"suffix":""}],"id":"ITEM-1","issued":{"date-parts":[["2020"]]},"publisher":"Institute for Criminal Justice Reform (ICJR)","publisher-place":"Jakarta","title":"Fenomena Deret Tunggu Terpidana Mati di Indonesia","type":"book"},"uris":["http://www.mendeley.com/documents/?uuid=65939b8d-2ab1-4c47-9067-10e5f5f2e65c"]}],"mendeley":{"formattedCitation":"Budiman dan Rahmawati, &lt;i&gt;Fenomena Deret Tunggu Terpidana Mati di Indonesia&lt;/i&gt;.","plainTextFormattedCitation":"Budiman dan Rahmawati, Fenomena Deret Tunggu Terpidana Mati di Indonesia.","previouslyFormattedCitation":"Budiman dan Rahmawati, &lt;i&gt;Fenomena Deret Tunggu Terpidana Mati di Indonesia&lt;/i&gt;."},"properties":{"noteIndex":32},"schema":"https://github.com/citation-style-language/schema/raw/master/csl-citation.json"}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Budiman dan Rahmawati, </w:t>
      </w:r>
      <w:r>
        <w:rPr>
          <w:rFonts w:ascii="Times New Roman" w:hAnsi="Times New Roman" w:cs="Times New Roman"/>
          <w:i/>
        </w:rPr>
        <w:t>Fenomena Deret Tunggu Terpidana Mati di Indonesia</w:t>
      </w:r>
      <w:r>
        <w:rPr>
          <w:rFonts w:ascii="Times New Roman" w:hAnsi="Times New Roman" w:cs="Times New Roman"/>
        </w:rPr>
        <w:t>.</w:t>
      </w:r>
      <w:r>
        <w:rPr>
          <w:rFonts w:ascii="Times New Roman" w:hAnsi="Times New Roman" w:cs="Times New Roman"/>
        </w:rPr>
        <w:fldChar w:fldCharType="end"/>
      </w:r>
    </w:p>
  </w:footnote>
  <w:footnote w:id="32">
    <w:p w14:paraId="2645D171">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{"citationItems":[{"id":"ITEM-1","itemData":{"author":[{"dropping-particle":"","family":"Majelis Umum PBB","given":"","non-dropping-particle":"","parse-names":false,"suffix":""}],"id":"ITEM-1","issued":{"date-parts":[["1948"]]},"title":"Deklarasi Universal Hak-Hak Asasi Manusia","type":"report"},"uris":["http://www.mendeley.com/documents/?uuid=608446c3-5556-4d88-a4d2-f1c1076bc58a"]}],"mendeley":{"formattedCitation":"Majelis Umum PBB, &lt;i&gt;Deklarasi Universal Hak-Hak Asasi Manusia&lt;/i&gt;, 1948.","plainTextFormattedCitation":"Majelis Umum PBB, Deklarasi Universal Hak-Hak Asasi Manusia, 1948.","previouslyFormattedCitation":"Majelis Umum PBB, &lt;i&gt;Deklarasi Universal Hak-Hak Asasi Manusia&lt;/i&gt;, 1948."},"properties":{"noteIndex":33},"schema":"https://github.com/citation-style-language/schema/raw/master/csl-citation.json"}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Majelis Umum PBB, </w:t>
      </w:r>
      <w:r>
        <w:rPr>
          <w:rFonts w:ascii="Times New Roman" w:hAnsi="Times New Roman" w:cs="Times New Roman"/>
          <w:i/>
        </w:rPr>
        <w:t>Deklarasi Universal Hak-Hak Asasi Manusia</w:t>
      </w:r>
      <w:r>
        <w:rPr>
          <w:rFonts w:ascii="Times New Roman" w:hAnsi="Times New Roman" w:cs="Times New Roman"/>
        </w:rPr>
        <w:t>, 1948.</w:t>
      </w:r>
      <w:r>
        <w:rPr>
          <w:rFonts w:ascii="Times New Roman" w:hAnsi="Times New Roman" w:cs="Times New Roman"/>
        </w:rPr>
        <w:fldChar w:fldCharType="end"/>
      </w:r>
    </w:p>
  </w:footnote>
  <w:footnote w:id="33">
    <w:p w14:paraId="3C235B97">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{"citationItems":[{"id":"ITEM-1","itemData":{"id":"ITEM-1","issued":{"date-parts":[["0"]]},"title":"Konvensi Eropa tentang Hak Asasi Manusia 1950, Pasal 3","type":"report"},"uris":["http://www.mendeley.com/documents/?uuid=3c59e745-c7e9-4622-9151-55ff6f0bf43c"]}],"mendeley":{"formattedCitation":"&lt;i&gt;Konvensi Eropa tentang Hak Asasi Manusia 1950, Pasal 3&lt;/i&gt;, n.d.","manualFormatting":"Konvensi Eropa tentang Hak Asasi Manusia 1950, Pasal 3.","plainTextFormattedCitation":"Konvensi Eropa tentang Hak Asasi Manusia 1950, Pasal 3, n.d.","previouslyFormattedCitation":"&lt;i&gt;Konvensi Eropa tentang Hak Asasi Manusia 1950, Pasal 3&lt;/i&gt;, n.d."},"properties":{"noteIndex":34},"schema":"https://github.com/citation-style-language/schema/raw/master/csl-citation.json"}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Konvensi Eropa tentang Hak Asasi Manusia 1950, Pasal 3.</w:t>
      </w:r>
      <w:r>
        <w:rPr>
          <w:rFonts w:ascii="Times New Roman" w:hAnsi="Times New Roman" w:cs="Times New Roman"/>
        </w:rPr>
        <w:fldChar w:fldCharType="end"/>
      </w:r>
    </w:p>
  </w:footnote>
  <w:footnote w:id="34">
    <w:p w14:paraId="155E8F5A">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{"citationItems":[{"id":"ITEM-1","itemData":{"id":"ITEM-1","issued":{"date-parts":[["0"]]},"title":"Konvensi Amerika tentang Hak Asasi Manusia 1969, Pasal 5","type":"report"},"uris":["http://www.mendeley.com/documents/?uuid=37ae0106-a531-4c59-b8a1-39a588540626"]}],"mendeley":{"formattedCitation":"&lt;i&gt;Konvensi Amerika tentang Hak Asasi Manusia 1969, Pasal 5&lt;/i&gt;, n.d.","manualFormatting":"Konvensi Amerika tentang Hak Asasi Manusia 1969, Pasal 5.","plainTextFormattedCitation":"Konvensi Amerika tentang Hak Asasi Manusia 1969, Pasal 5, n.d.","previouslyFormattedCitation":"&lt;i&gt;Konvensi Amerika tentang Hak Asasi Manusia 1969, Pasal 5&lt;/i&gt;, n.d."},"properties":{"noteIndex":35},"schema":"https://github.com/citation-style-language/schema/raw/master/csl-citation.json"}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Konvensi Amerika tentang Hak Asasi Manusia 1969, Pasal 5.</w:t>
      </w:r>
      <w:r>
        <w:rPr>
          <w:rFonts w:ascii="Times New Roman" w:hAnsi="Times New Roman" w:cs="Times New Roman"/>
        </w:rPr>
        <w:fldChar w:fldCharType="end"/>
      </w:r>
    </w:p>
  </w:footnote>
  <w:footnote w:id="35">
    <w:p w14:paraId="1F5B3631">
      <w:pPr>
        <w:pStyle w:val="13"/>
        <w:jc w:val="both"/>
        <w:rPr>
          <w:rFonts w:ascii="Times New Roman" w:hAnsi="Times New Roman" w:cs="Times New Roman"/>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{"citationItems":[{"id":"ITEM-1","itemData":{"author":[{"dropping-particle":"","family":"Dewan Ekonomi dan Sosial PBB","given":"","non-dropping-particle":"","parse-names":false,"suffix":""}],"id":"ITEM-1","issued":{"date-parts":[["1955"]]},"title":"Aturan Minimum Standar tentang Penanganan Tahanan, paragraf 57","type":"report"},"uris":["http://www.mendeley.com/documents/?uuid=fa917291-3c9a-480a-af35-7bad8fc31d6a"]}],"mendeley":{"formattedCitation":"Dewan Ekonomi dan Sosial PBB, &lt;i&gt;Aturan Minimum Standar tentang Penanganan Tahanan, paragraf 57&lt;/i&gt;, 1955.","plainTextFormattedCitation":"Dewan Ekonomi dan Sosial PBB, Aturan Minimum Standar tentang Penanganan Tahanan, paragraf 57, 1955.","previouslyFormattedCitation":"Dewan Ekonomi dan Sosial PBB, &lt;i&gt;Aturan Minimum Standar tentang Penanganan Tahanan, paragraf 57&lt;/i&gt;, 1955."},"properties":{"noteIndex":36},"schema":"https://github.com/citation-style-language/schema/raw/master/csl-citation.json"}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Dewan Ekonomi dan Sosial PBB, </w:t>
      </w:r>
      <w:r>
        <w:rPr>
          <w:rFonts w:ascii="Times New Roman" w:hAnsi="Times New Roman" w:cs="Times New Roman"/>
          <w:i/>
        </w:rPr>
        <w:t>Aturan Minimum Standar tentang Penanganan Tahanan, paragraf 57</w:t>
      </w:r>
      <w:r>
        <w:rPr>
          <w:rFonts w:ascii="Times New Roman" w:hAnsi="Times New Roman" w:cs="Times New Roman"/>
        </w:rPr>
        <w:t>, 1955.</w:t>
      </w:r>
      <w:r>
        <w:rPr>
          <w:rFonts w:ascii="Times New Roman" w:hAnsi="Times New Roman" w:cs="Times New Roman"/>
        </w:rPr>
        <w:fldChar w:fldCharType="end"/>
      </w:r>
      <w:r>
        <w:rPr>
          <w:rFonts w:ascii="Times New Roman" w:hAnsi="Times New Roman" w:cs="Times New Roman"/>
          <w:lang w:val="en-US"/>
        </w:rPr>
        <w:t xml:space="preserve"> </w:t>
      </w:r>
    </w:p>
  </w:footnote>
  <w:footnote w:id="36">
    <w:p w14:paraId="0C1FACD1">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{"citationItems":[{"id":"ITEM-1","itemData":{"id":"ITEM-1","issued":{"date-parts":[["1996"]]},"title":"Resolusi Dewan Ekonomi dan Sosial PBB 1996, Paragraf 7","type":"report"},"uris":["http://www.mendeley.com/documents/?uuid=086a55ae-dc17-4f51-b5e1-e2484592e092"]}],"mendeley":{"formattedCitation":"&lt;i&gt;Resolusi Dewan Ekonomi dan Sosial PBB 1996, Paragraf 7&lt;/i&gt;, 1996.","manualFormatting":"Resolusi Dewan Ekonomi dan Sosial PBB 1996, Paragraf 7, 1996: menyatakan bagi negara yang masih memberlakukan pidana mati untuk mengikut Aturan Standar mengenai Penanganan Tahanan demi meminimalisir penderitaan terpidana mati dan juga untuk menghindari memperburuknya penderitaan tersebut.","plainTextFormattedCitation":"Resolusi Dewan Ekonomi dan Sosial PBB 1996, Paragraf 7, 1996.","previouslyFormattedCitation":"&lt;i&gt;Resolusi Dewan Ekonomi dan Sosial PBB 1996, Paragraf 7&lt;/i&gt;, 1996."},"properties":{"noteIndex":37},"schema":"https://github.com/citation-style-language/schema/raw/master/csl-citation.json"}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i/>
        </w:rPr>
        <w:t>Resolusi Dewan Ekonomi dan Sosial PBB 1996, Paragraf 7</w:t>
      </w:r>
      <w:r>
        <w:rPr>
          <w:rFonts w:ascii="Times New Roman" w:hAnsi="Times New Roman" w:cs="Times New Roman"/>
        </w:rPr>
        <w:t>, 1996</w:t>
      </w:r>
      <w:r>
        <w:rPr>
          <w:rFonts w:ascii="Times New Roman" w:hAnsi="Times New Roman" w:cs="Times New Roman"/>
          <w:lang w:val="en-US"/>
        </w:rPr>
        <w:t xml:space="preserve">: </w:t>
      </w:r>
      <w:r>
        <w:rPr>
          <w:rFonts w:ascii="Times New Roman" w:hAnsi="Times New Roman" w:cs="Times New Roman"/>
        </w:rPr>
        <w:t>menyatakan bagi negara yang masih memberlakukan pidana mati untuk mengikut Aturan Standar mengenai Penanganan Tahanan demi meminimalisir penderitaan terpidana mati dan juga untuk menghindari memperburuknya penderitaan tersebut.</w:t>
      </w:r>
      <w:r>
        <w:rPr>
          <w:rFonts w:ascii="Times New Roman" w:hAnsi="Times New Roman" w:cs="Times New Roman"/>
        </w:rPr>
        <w:fldChar w:fldCharType="end"/>
      </w:r>
    </w:p>
  </w:footnote>
  <w:footnote w:id="37">
    <w:p w14:paraId="66ED6111">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{"citationItems":[{"id":"ITEM-1","itemData":{"author":[{"dropping-particle":"","family":"Sidang Umum PBB","given":"","non-dropping-particle":"","parse-names":false,"suffix":""}],"id":"ITEM-1","issued":{"date-parts":[["2015"]]},"title":"Aturan Minimum Standar tentang Penanganan Tahanan 2015 (the Nelson Mandela Rules)","type":"patent"},"uris":["http://www.mendeley.com/documents/?uuid=04bffa6e-266d-4df3-9d9c-cc8423943f6f"]}],"mendeley":{"formattedCitation":"Sidang Umum PBB, “Aturan Minimum Standar tentang Penanganan Tahanan 2015 (the Nelson Mandela Rules),” 2015.","plainTextFormattedCitation":"Sidang Umum PBB, “Aturan Minimum Standar tentang Penanganan Tahanan 2015 (the Nelson Mandela Rules),” 2015.","previouslyFormattedCitation":"Sidang Umum PBB, “Aturan Minimum Standar tentang Penanganan Tahanan 2015 (the Nelson Mandela Rules),” 2015."},"properties":{"noteIndex":38},"schema":"https://github.com/citation-style-language/schema/raw/master/csl-citation.json"}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Sidang Umum PBB, “Aturan Minimum Standar tentang Penanganan Tahanan 2015 (the Nelson Mandela Rules),” 2015.</w:t>
      </w:r>
      <w:r>
        <w:rPr>
          <w:rFonts w:ascii="Times New Roman" w:hAnsi="Times New Roman" w:cs="Times New Roman"/>
        </w:rPr>
        <w:fldChar w:fldCharType="end"/>
      </w:r>
    </w:p>
  </w:footnote>
  <w:footnote w:id="38">
    <w:p w14:paraId="18FBC32B">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{"citationItems":[{"id":"ITEM-1","itemData":{"author":[{"dropping-particle":"","family":"Sidang Umum PBB","given":"","non-dropping-particle":"","parse-names":false,"suffix":""}],"id":"ITEM-1","issued":{"date-parts":[["2015"]]},"title":"Aturan Minimum Standar tentang Penanganan Tahanan 2015 (the Nelson Mandela Rules)","type":"patent"},"label":"paragraph","locator":"30","uris":["http://www.mendeley.com/documents/?uuid=04bffa6e-266d-4df3-9d9c-cc8423943f6f"]}],"mendeley":{"formattedCitation":"Ibid., 30.","plainTextFormattedCitation":"Ibid., 30.","previouslyFormattedCitation":"Ibid., 30."},"properties":{"noteIndex":39},"schema":"https://github.com/citation-style-language/schema/raw/master/csl-citation.json"}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Ibid., 30.</w:t>
      </w:r>
      <w:r>
        <w:rPr>
          <w:rFonts w:ascii="Times New Roman" w:hAnsi="Times New Roman" w:cs="Times New Roman"/>
        </w:rPr>
        <w:fldChar w:fldCharType="end"/>
      </w:r>
    </w:p>
  </w:footnote>
  <w:footnote w:id="39">
    <w:p w14:paraId="5AF48038">
      <w:pPr>
        <w:pStyle w:val="13"/>
        <w:jc w:val="both"/>
        <w:rPr>
          <w:rFonts w:ascii="Times New Roman" w:hAnsi="Times New Roman" w:cs="Times New Roman"/>
        </w:rPr>
      </w:pPr>
      <w:r>
        <w:rPr>
          <w:rStyle w:val="12"/>
          <w:rFonts w:ascii="Times New Roman" w:hAnsi="Times New Roman"/>
        </w:rPr>
        <w:footnoteRef/>
      </w:r>
      <w:r>
        <w:rPr>
          <w:rFonts w:ascii="Times New Roman" w:hAnsi="Times New Roman" w:cs="Times New Roman"/>
          <w:lang w:val="en-US"/>
        </w:rPr>
        <w:t xml:space="preserve"> </w:t>
      </w:r>
      <w:r>
        <w:rPr>
          <w:rFonts w:ascii="Times New Roman" w:hAnsi="Times New Roman" w:cs="Times New Roman"/>
        </w:rPr>
        <w:t>Komite Yudisial Dewan Penasihat dalam beberapa putusannya menyatakan durasi deret tunggu sendiri sudah cukup memenuhi definisi pelanggaran perlakuan tidak manusiawi.  Journal) Konsep ini sudah lama hadir di dalam praktik peradilan-peradilan (case law) sebelum akhirnya dituangkan ke dalam sebuah traktat yang dikenal sekarang sebagai Konvensi Hak Anak</w:t>
      </w:r>
    </w:p>
  </w:footnote>
  <w:footnote w:id="40">
    <w:p w14:paraId="4F69D682">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{"citationItems":[{"id":"ITEM-1","itemData":{"author":[{"dropping-particle":"","family":"Human Rights Committee","given":"","non-dropping-particle":"","parse-names":false,"suffix":""}],"id":"ITEM-1","issued":{"date-parts":[["1982"]]},"title":"General Comment 6","type":"report"},"uris":["http://www.mendeley.com/documents/?uuid=7d127f9c-dbae-4c65-83d5-7ee16e8d6591"]}],"mendeley":{"formattedCitation":"Human Rights Committee, &lt;i&gt;General Comment 6&lt;/i&gt;, 1982.","plainTextFormattedCitation":"Human Rights Committee, General Comment 6, 1982.","previouslyFormattedCitation":"Human Rights Committee, &lt;i&gt;General Comment 6&lt;/i&gt;, 1982."},"properties":{"noteIndex":41},"schema":"https://github.com/citation-style-language/schema/raw/master/csl-citation.json"}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Human Rights Committee, </w:t>
      </w:r>
      <w:r>
        <w:rPr>
          <w:rFonts w:ascii="Times New Roman" w:hAnsi="Times New Roman" w:cs="Times New Roman"/>
          <w:i/>
        </w:rPr>
        <w:t>General Comment 6</w:t>
      </w:r>
      <w:r>
        <w:rPr>
          <w:rFonts w:ascii="Times New Roman" w:hAnsi="Times New Roman" w:cs="Times New Roman"/>
        </w:rPr>
        <w:t>, 1982.</w:t>
      </w:r>
      <w:r>
        <w:rPr>
          <w:rFonts w:ascii="Times New Roman" w:hAnsi="Times New Roman" w:cs="Times New Roman"/>
        </w:rPr>
        <w:fldChar w:fldCharType="end"/>
      </w:r>
    </w:p>
  </w:footnote>
  <w:footnote w:id="41">
    <w:p w14:paraId="13EF1D2B">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{"citationItems":[{"id":"ITEM-1","itemData":{"id":"ITEM-1","issued":{"date-parts":[["0"]]},"title":"Baby Boy Abortion Case, Inter- American Commission on Human Rights, Resolution No23/81, Case 2141 (United States of America) 6 March 1981, per Dr Marco Cabra","type":"report"},"uris":["http://www.mendeley.com/documents/?uuid=d0aae93e-dcc1-4a19-b159-db448745326c"]}],"mendeley":{"formattedCitation":"&lt;i&gt;Baby Boy Abortion Case, Inter- American Commission on Human Rights, Resolution No23/81, Case 2141 (United States of America) 6 March 1981, per Dr Marco Cabra&lt;/i&gt;, n.d.","manualFormatting":"Baby Boy Abortion Case, Inter- American Commission on Human Rights, Resolution No23/81, Case 2141 (United States of America) 6 March 1981, per Dr Marco Cabra.","plainTextFormattedCitation":"Baby Boy Abortion Case, Inter- American Commission on Human Rights, Resolution No23/81, Case 2141 (United States of America) 6 March 1981, per Dr Marco Cabra, n.d.","previouslyFormattedCitation":"&lt;i&gt;Baby Boy Abortion Case, Inter- American Commission on Human Rights, Resolution No23/81, Case 2141 (United States of America) 6 March 1981, per Dr Marco Cabra&lt;/i&gt;, n.d."},"properties":{"noteIndex":42},"schema":"https://github.com/citation-style-language/schema/raw/master/csl-citation.json"}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i/>
        </w:rPr>
        <w:t>Baby Boy Abortion Case, Inter- American Commission on Human Rights, Resolution No23/81, Case 2141 (United States of America) 6 March 1981, per Dr Marco Cabra</w:t>
      </w:r>
      <w:r>
        <w:rPr>
          <w:rFonts w:ascii="Times New Roman" w:hAnsi="Times New Roman" w:cs="Times New Roman"/>
        </w:rPr>
        <w:t>.</w:t>
      </w:r>
      <w:r>
        <w:rPr>
          <w:rFonts w:ascii="Times New Roman" w:hAnsi="Times New Roman" w:cs="Times New Roman"/>
        </w:rPr>
        <w:fldChar w:fldCharType="end"/>
      </w:r>
    </w:p>
  </w:footnote>
  <w:footnote w:id="42">
    <w:p w14:paraId="7BDB8E3E">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{"citationItems":[{"id":"ITEM-1","itemData":{"author":[{"dropping-particle":"","family":"UN Human Rights Committee","given":"","non-dropping-particle":"","parse-names":false,"suffix":""}],"id":"ITEM-1","issued":{"date-parts":[["2019"]]},"title":"General Comment No. 36, para. 40, 50, dan 51","type":"report"},"uris":["http://www.mendeley.com/documents/?uuid=1981a493-7b22-4271-89e9-d1742b086fe4"]},{"id":"ITEM-2","itemData":{"author":[{"dropping-particle":"","family":"UN General Assembly Resolution","given":"","non-dropping-particle":"","parse-names":false,"suffix":""}],"id":"ITEM-2","issued":{"date-parts":[["2016"]]},"title":"A/RES/71/187","type":"report"},"uris":["http://www.mendeley.com/documents/?uuid=07c156f7-af81-4c68-949b-b8636ad7eb5c"]},{"id":"ITEM-3","itemData":{"author":[{"dropping-particle":"","family":"UN Doc","given":"","non-dropping-particle":"","parse-names":false,"suffix":""}],"id":"ITEM-3","issued":{"date-parts":[["2017"]]},"title":"A/RES/71/187","type":"report"},"uris":["http://www.mendeley.com/documents/?uuid=32e27139-9128-4c8b-96d2-58f275fe349d"]}],"mendeley":{"formattedCitation":"UN Human Rights Committee, &lt;i&gt;General Comment No. 36, para. 40, 50, dan 51&lt;/i&gt;, 2019; UN General Assembly Resolution, &lt;i&gt;A/RES/71/187&lt;/i&gt;, 2016; UN Doc, &lt;i&gt;A/RES/71/187&lt;/i&gt;, 2017.","plainTextFormattedCitation":"UN Human Rights Committee, General Comment No. 36, para. 40, 50, dan 51, 2019; UN General Assembly Resolution, A/RES/71/187, 2016; UN Doc, A/RES/71/187, 2017.","previouslyFormattedCitation":"UN Human Rights Committee, &lt;i&gt;General Comment No. 36, para. 40, 50, dan 51&lt;/i&gt;, 2019; UN General Assembly Resolution, &lt;i&gt;A/RES/71/187&lt;/i&gt;, 2016; UN Doc, &lt;i&gt;A/RES/71/187&lt;/i&gt;, 2017."},"properties":{"noteIndex":43},"schema":"https://github.com/citation-style-language/schema/raw/master/csl-citation.json"}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UN Human Rights Committee, </w:t>
      </w:r>
      <w:r>
        <w:rPr>
          <w:rFonts w:ascii="Times New Roman" w:hAnsi="Times New Roman" w:cs="Times New Roman"/>
          <w:i/>
        </w:rPr>
        <w:t>General Comment No. 36, para. 40, 50, dan 51</w:t>
      </w:r>
      <w:r>
        <w:rPr>
          <w:rFonts w:ascii="Times New Roman" w:hAnsi="Times New Roman" w:cs="Times New Roman"/>
        </w:rPr>
        <w:t xml:space="preserve">, 2019; UN General Assembly Resolution, </w:t>
      </w:r>
      <w:r>
        <w:rPr>
          <w:rFonts w:ascii="Times New Roman" w:hAnsi="Times New Roman" w:cs="Times New Roman"/>
          <w:i/>
        </w:rPr>
        <w:t>A/RES/71/187</w:t>
      </w:r>
      <w:r>
        <w:rPr>
          <w:rFonts w:ascii="Times New Roman" w:hAnsi="Times New Roman" w:cs="Times New Roman"/>
        </w:rPr>
        <w:t xml:space="preserve">, 2016; UN Doc, </w:t>
      </w:r>
      <w:r>
        <w:rPr>
          <w:rFonts w:ascii="Times New Roman" w:hAnsi="Times New Roman" w:cs="Times New Roman"/>
          <w:i/>
        </w:rPr>
        <w:t>A/RES/71/187</w:t>
      </w:r>
      <w:r>
        <w:rPr>
          <w:rFonts w:ascii="Times New Roman" w:hAnsi="Times New Roman" w:cs="Times New Roman"/>
        </w:rPr>
        <w:t>, 2017.</w:t>
      </w:r>
      <w:r>
        <w:rPr>
          <w:rFonts w:ascii="Times New Roman" w:hAnsi="Times New Roman" w:cs="Times New Roman"/>
        </w:rPr>
        <w:fldChar w:fldCharType="end"/>
      </w:r>
    </w:p>
  </w:footnote>
  <w:footnote w:id="43">
    <w:p w14:paraId="35F6B92E">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{"citationItems":[{"id":"ITEM-1","itemData":{"author":[{"dropping-particle":"","family":"Budiman","given":"Adhigama Andre","non-dropping-particle":"","parse-names":false,"suffix":""},{"dropping-particle":"","family":"Rahmawati","given":"Maidina","non-dropping-particle":"","parse-names":false,"suffix":""}],"id":"ITEM-1","issued":{"date-parts":[["2020"]]},"publisher":"Institute for Criminal Justice Reform (ICJR)","publisher-place":"Jakarta","title":"Fenomena Deret Tunggu Terpidana Mati di Indonesia","type":"book"},"uris":["http://www.mendeley.com/documents/?uuid=65939b8d-2ab1-4c47-9067-10e5f5f2e65c"]}],"mendeley":{"formattedCitation":"Budiman dan Rahmawati, &lt;i&gt;Fenomena Deret Tunggu Terpidana Mati di Indonesia&lt;/i&gt;.","plainTextFormattedCitation":"Budiman dan Rahmawati, Fenomena Deret Tunggu Terpidana Mati di Indonesia.","previouslyFormattedCitation":"Budiman dan Rahmawati, &lt;i&gt;Fenomena Deret Tunggu Terpidana Mati di Indonesia&lt;/i&gt;."},"properties":{"noteIndex":44},"schema":"https://github.com/citation-style-language/schema/raw/master/csl-citation.json"}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Budiman dan Rahmawati, </w:t>
      </w:r>
      <w:r>
        <w:rPr>
          <w:rFonts w:ascii="Times New Roman" w:hAnsi="Times New Roman" w:cs="Times New Roman"/>
          <w:i/>
        </w:rPr>
        <w:t>Fenomena Deret Tunggu Terpidana Mati di Indonesia</w:t>
      </w:r>
      <w:r>
        <w:rPr>
          <w:rFonts w:ascii="Times New Roman" w:hAnsi="Times New Roman" w:cs="Times New Roman"/>
        </w:rPr>
        <w:t>.</w:t>
      </w:r>
      <w:r>
        <w:rPr>
          <w:rFonts w:ascii="Times New Roman" w:hAnsi="Times New Roman" w:cs="Times New Roman"/>
        </w:rPr>
        <w:fldChar w:fldCharType="end"/>
      </w:r>
    </w:p>
  </w:footnote>
  <w:footnote w:id="44">
    <w:p w14:paraId="6412CE98">
      <w:pPr>
        <w:pStyle w:val="13"/>
        <w:jc w:val="both"/>
        <w:rPr>
          <w:rFonts w:ascii="Times New Roman" w:hAnsi="Times New Roman" w:cs="Times New Roman"/>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{"citationItems":[{"id":"ITEM-1","itemData":{"author":[{"dropping-particle":"De","family":"Schutter","given":"Olivier","non-dropping-particle":"","parse-names":false,"suffix":""}],"id":"ITEM-1","issued":{"date-parts":[["2010"]]},"publisher":"Cambridge University Press","publisher-place":"Cambridge","title":"International Human Rights Law: Cases, Materials, Commentary","type":"book"},"locator":"513-560","uris":["http://www.mendeley.com/documents/?uuid=ecce701a-5cf2-4f41-919d-0183ed317299"]},{"id":"ITEM-2","itemData":{"author":[{"dropping-particle":"","family":"Bantekas","given":"Ilias","non-dropping-particle":"","parse-names":false,"suffix":""},{"dropping-particle":"","family":"Oette","given":"Lutz","non-dropping-particle":"","parse-names":false,"suffix":""}],"edition":"Third ed.","id":"ITEM-2","issued":{"date-parts":[["2020"]]},"publisher":"Cambridge University Press","publisher-place":"Cambridge","title":"International Human Rights Law and Practice","type":"book"},"locator":"80-83","uris":["http://www.mendeley.com/documents/?uuid=03417f5b-87fb-4ceb-b671-9537c708d23a"]},{"id":"ITEM-3","itemData":{"author":[{"dropping-particle":"","family":"Ramcharan","given":"Bertrand G.","non-dropping-particle":"","parse-names":false,"suffix":""}],"id":"ITEM-3","issued":{"date-parts":[["2011"]]},"publisher":"Martinus Nijhoff Publishers","publisher-place":"Leiden","title":"The Fundamentals of International Human Rights Treaty Law","type":"book"},"locator":"90-96","uris":["http://www.mendeley.com/documents/?uuid=3be84522-ecd5-45c6-bb45-af6a62e05cbb"]}],"mendeley":{"formattedCitation":"Olivier De Schutter, &lt;i&gt;International Human Rights Law: Cases, Materials, Commentary&lt;/i&gt; (Cambridge: Cambridge University Press, 2010), 513–560; Ilias Bantekas dan Lutz Oette, &lt;i&gt;International Human Rights Law and Practice&lt;/i&gt;, Third ed. (Cambridge: Cambridge University Press, 2020), 80–83; Bertrand G. Ramcharan, &lt;i&gt;The Fundamentals of International Human Rights Treaty Law&lt;/i&gt; (Leiden: Martinus Nijhoff Publishers, 2011), 90–96.","plainTextFormattedCitation":"Olivier De Schutter, International Human Rights Law: Cases, Materials, Commentary (Cambridge: Cambridge University Press, 2010), 513–560; Ilias Bantekas dan Lutz Oette, International Human Rights Law and Practice, Third ed. (Cambridge: Cambridge University Press, 2020), 80–83; Bertrand G. Ramcharan, The Fundamentals of International Human Rights Treaty Law (Leiden: Martinus Nijhoff Publishers, 2011), 90–96.","previouslyFormattedCitation":"Olivier De Schutter, &lt;i&gt;International Human Rights Law: Cases, Materials, Commentary&lt;/i&gt; (Cambridge: Cambridge University Press, 2010), 513–560; Ilias Bantekas dan Lutz Oette, &lt;i&gt;International Human Rights Law and Practice&lt;/i&gt;, Third ed. (Cambridge: Cambridge University Press, 2020), 80–83; Bertrand G. Ramcharan, &lt;i&gt;The Fundamentals of International Human Rights Treaty Law&lt;/i&gt; (Leiden: Martinus Nijhoff Publishers, 2011), 90–96."},"properties":{"noteIndex":45},"schema":"https://github.com/citation-style-language/schema/raw/master/csl-citation.json"}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Olivier De Schutter, </w:t>
      </w:r>
      <w:r>
        <w:rPr>
          <w:rFonts w:ascii="Times New Roman" w:hAnsi="Times New Roman" w:cs="Times New Roman"/>
          <w:i/>
        </w:rPr>
        <w:t>International Human Rights Law: Cases, Materials, Commentary</w:t>
      </w:r>
      <w:r>
        <w:rPr>
          <w:rFonts w:ascii="Times New Roman" w:hAnsi="Times New Roman" w:cs="Times New Roman"/>
        </w:rPr>
        <w:t xml:space="preserve"> (Cambridge: Cambridge University Press, 2010), 513–560; Ilias Bantekas dan Lutz Oette, </w:t>
      </w:r>
      <w:r>
        <w:rPr>
          <w:rFonts w:ascii="Times New Roman" w:hAnsi="Times New Roman" w:cs="Times New Roman"/>
          <w:i/>
        </w:rPr>
        <w:t>International Human Rights Law and Practice</w:t>
      </w:r>
      <w:r>
        <w:rPr>
          <w:rFonts w:ascii="Times New Roman" w:hAnsi="Times New Roman" w:cs="Times New Roman"/>
        </w:rPr>
        <w:t xml:space="preserve">, Third ed. (Cambridge: Cambridge University Press, 2020), 80–83; Bertrand G. Ramcharan, </w:t>
      </w:r>
      <w:r>
        <w:rPr>
          <w:rFonts w:ascii="Times New Roman" w:hAnsi="Times New Roman" w:cs="Times New Roman"/>
          <w:i/>
        </w:rPr>
        <w:t>The Fundamentals of International Human Rights Treaty Law</w:t>
      </w:r>
      <w:r>
        <w:rPr>
          <w:rFonts w:ascii="Times New Roman" w:hAnsi="Times New Roman" w:cs="Times New Roman"/>
        </w:rPr>
        <w:t xml:space="preserve"> (Leiden: Martinus Nijhoff Publishers, 2011), 90–96.</w:t>
      </w:r>
      <w:r>
        <w:rPr>
          <w:rFonts w:ascii="Times New Roman" w:hAnsi="Times New Roman" w:cs="Times New Roman"/>
        </w:rPr>
        <w:fldChar w:fldCharType="end"/>
      </w:r>
    </w:p>
  </w:footnote>
  <w:footnote w:id="45">
    <w:p w14:paraId="1B97EB3A">
      <w:pPr>
        <w:pStyle w:val="13"/>
        <w:jc w:val="both"/>
        <w:rPr>
          <w:lang w:val="en-US"/>
        </w:rPr>
      </w:pPr>
      <w:r>
        <w:rPr>
          <w:rStyle w:val="12"/>
          <w:rFonts w:ascii="Times New Roman" w:hAnsi="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{"citationItems":[{"id":"ITEM-1","itemData":{"author":[{"dropping-particle":"","family":"General Assembly Resolution","given":"","non-dropping-particle":"","parse-names":false,"suffix":""}],"id":"ITEM-1","issued":{"date-parts":[["1966"]]},"title":"Pasal 4 ayat 2 International Covenant on Civil and Political Rights (“ICCPR”)","type":"report"},"uris":["http://www.mendeley.com/documents/?uuid=e1735892-bc05-4b6e-a334-d8a145fa3153"]},{"id":"ITEM-2","itemData":{"author":[{"dropping-particle":"","family":"Inter-American Specialized Conference on Human Rights","given":"","non-dropping-particle":"","parse-names":false,"suffix":""}],"id":"ITEM-2","issued":{"date-parts":[["1969"]]},"title":"Pasal 27 ayat 2 American Convention of Human Rights (“ACHR”)","type":"report"},"uris":["http://www.mendeley.com/documents/?uuid=01d391d4-34b3-4943-9e74-770f20a9d1fb"]},{"id":"ITEM-3","itemData":{"author":[{"dropping-particle":"","family":"European Court of Human Rights","given":"","non-dropping-particle":"","parse-names":false,"suffix":""}],"id":"ITEM-3","issued":{"date-parts":[["1953"]]},"title":"Pasal 15 ayat 2 European Convention of Human Rights (“ECHR”)","type":"book"},"uris":["http://www.mendeley.com/documents/?uuid=d9c59547-52d6-4e74-969b-5125c7829c32"]}],"mendeley":{"formattedCitation":"General Assembly Resolution, &lt;i&gt;Pasal 4 ayat 2 International Covenant on Civil and Political Rights (“ICCPR”)&lt;/i&gt;, 1966; Inter-American Specialized Conference on Human Rights, &lt;i&gt;Pasal 27 ayat 2 American Convention of Human Rights (“ACHR”)&lt;/i&gt;, 1969; European Court of Human Rights, &lt;i&gt;Pasal 15 ayat 2 European Convention of Human Rights (“ECHR”)&lt;/i&gt;, 1953.","plainTextFormattedCitation":"General Assembly Resolution, Pasal 4 ayat 2 International Covenant on Civil and Political Rights (“ICCPR”), 1966; Inter-American Specialized Conference on Human Rights, Pasal 27 ayat 2 American Convention of Human Rights (“ACHR”), 1969; European Court of Human Rights, Pasal 15 ayat 2 European Convention of Human Rights (“ECHR”), 1953.","previouslyFormattedCitation":"General Assembly Resolution, &lt;i&gt;Pasal 4 ayat 2 International Covenant on Civil and Political Rights (“ICCPR”)&lt;/i&gt;, 1966; Inter-American Specialized Conference on Human Rights, &lt;i&gt;Pasal 27 ayat 2 American Convention of Human Rights (“ACHR”)&lt;/i&gt;, 1969; European Court of Human Rights, &lt;i&gt;Pasal 15 ayat 2 European Convention of Human Rights (“ECHR”)&lt;/i&gt;, 1953."},"properties":{"noteIndex":46},"schema":"https://github.com/citation-style-language/schema/raw/master/csl-citation.json"}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General Assembly Resolution, </w:t>
      </w:r>
      <w:r>
        <w:rPr>
          <w:rFonts w:ascii="Times New Roman" w:hAnsi="Times New Roman" w:cs="Times New Roman"/>
          <w:i/>
        </w:rPr>
        <w:t>Pasal 4 ayat 2 International Covenant on Civil and Political Rights (“ICCPR”)</w:t>
      </w:r>
      <w:r>
        <w:rPr>
          <w:rFonts w:ascii="Times New Roman" w:hAnsi="Times New Roman" w:cs="Times New Roman"/>
        </w:rPr>
        <w:t xml:space="preserve">, 1966; Inter-American Specialized Conference on Human Rights, </w:t>
      </w:r>
      <w:r>
        <w:rPr>
          <w:rFonts w:ascii="Times New Roman" w:hAnsi="Times New Roman" w:cs="Times New Roman"/>
          <w:i/>
        </w:rPr>
        <w:t>Pasal 27 ayat 2 American Convention of Human Rights (“ACHR”)</w:t>
      </w:r>
      <w:r>
        <w:rPr>
          <w:rFonts w:ascii="Times New Roman" w:hAnsi="Times New Roman" w:cs="Times New Roman"/>
        </w:rPr>
        <w:t xml:space="preserve">, 1969; European Court of Human Rights, </w:t>
      </w:r>
      <w:r>
        <w:rPr>
          <w:rFonts w:ascii="Times New Roman" w:hAnsi="Times New Roman" w:cs="Times New Roman"/>
          <w:i/>
        </w:rPr>
        <w:t>Pasal 15 ayat 2 European Convention of Human Rights (“ECHR”)</w:t>
      </w:r>
      <w:r>
        <w:rPr>
          <w:rFonts w:ascii="Times New Roman" w:hAnsi="Times New Roman" w:cs="Times New Roman"/>
        </w:rPr>
        <w:t>, 1953.</w:t>
      </w:r>
      <w:r>
        <w:rPr>
          <w:rFonts w:ascii="Times New Roman" w:hAnsi="Times New Roman"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81"/>
      <w:gridCol w:w="236"/>
    </w:tblGrid>
    <w:tr w14:paraId="50FD39BF">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3F87CAA5">
          <w:pPr>
            <w:pStyle w:val="14"/>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TINJAUAN YURIDIS FENOMENA DERET TUNGGU TERPIDANA MATI BERDASARKAN HUKUM HAK ASASI MANUSIA INTERNASIONAL – SHAFIRA ASFADILA, EVI DELIANA HZ, &amp; LEDY DIANA</w:t>
          </w:r>
        </w:p>
      </w:tc>
      <w:tc>
        <w:tcPr>
          <w:tcW w:w="0" w:type="auto"/>
          <w:shd w:val="clear" w:color="auto" w:fill="C0504D" w:themeFill="accent2"/>
          <w:vAlign w:val="center"/>
        </w:tcPr>
        <w:p w14:paraId="2957459E">
          <w:pPr>
            <w:pStyle w:val="14"/>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p>
      </w:tc>
    </w:tr>
  </w:tbl>
  <w:p w14:paraId="6A59E50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79"/>
      <w:gridCol w:w="238"/>
    </w:tblGrid>
    <w:tr w14:paraId="1A55CDDB">
      <w:tblPrEx>
        <w:tblCellMar>
          <w:top w:w="115" w:type="dxa"/>
          <w:left w:w="115" w:type="dxa"/>
          <w:bottom w:w="115" w:type="dxa"/>
          <w:right w:w="115" w:type="dxa"/>
        </w:tblCellMar>
      </w:tblPrEx>
      <w:trPr>
        <w:jc w:val="right"/>
      </w:trPr>
      <w:tc>
        <w:tcPr>
          <w:tcW w:w="0" w:type="auto"/>
          <w:shd w:val="clear" w:color="auto" w:fill="C0504D" w:themeFill="accent2"/>
          <w:vAlign w:val="center"/>
        </w:tcPr>
        <w:p w14:paraId="29334755">
          <w:pPr>
            <w:pStyle w:val="14"/>
            <w:rPr>
              <w:rFonts w:ascii="Calisto MT" w:hAnsi="Calisto MT"/>
              <w:b/>
              <w:iCs/>
              <w:color w:val="FFFFFF" w:themeColor="background1"/>
              <w:sz w:val="24"/>
              <w:szCs w:val="24"/>
              <w14:textFill>
                <w14:solidFill>
                  <w14:schemeClr w14:val="bg1"/>
                </w14:solidFill>
              </w14:textFill>
            </w:rPr>
          </w:pPr>
          <w:r>
            <w:rPr>
              <w:rFonts w:ascii="Calisto MT" w:hAnsi="Calisto MT"/>
              <w:b/>
              <w:iCs/>
              <w:color w:val="FFFFFF" w:themeColor="background1"/>
              <w:sz w:val="24"/>
              <w:szCs w:val="24"/>
              <w14:textFill>
                <w14:solidFill>
                  <w14:schemeClr w14:val="bg1"/>
                </w14:solidFill>
              </w14:textFill>
            </w:rPr>
            <w:t xml:space="preserve">Jurnal Das Sollen, Volume 01, Nomor 01, </w:t>
          </w:r>
          <w:r>
            <w:rPr>
              <w:rFonts w:ascii="Calisto MT" w:hAnsi="Calisto MT"/>
              <w:b/>
              <w:iCs/>
              <w:color w:val="FFFFFF" w:themeColor="background1"/>
              <w:sz w:val="24"/>
              <w:szCs w:val="24"/>
              <w:lang w:val="en-US"/>
              <w14:textFill>
                <w14:solidFill>
                  <w14:schemeClr w14:val="bg1"/>
                </w14:solidFill>
              </w14:textFill>
            </w:rPr>
            <w:t>Bulan dan Tahun Terbit</w:t>
          </w:r>
          <w:r>
            <w:rPr>
              <w:rFonts w:ascii="Calisto MT" w:hAnsi="Calisto MT"/>
              <w:b/>
              <w:iCs/>
              <w:color w:val="FFFFFF" w:themeColor="background1"/>
              <w:sz w:val="24"/>
              <w:szCs w:val="24"/>
              <w14:textFill>
                <w14:solidFill>
                  <w14:schemeClr w14:val="bg1"/>
                </w14:solidFill>
              </w14:textFill>
            </w:rPr>
            <w:t xml:space="preserve"> : JUNI</w:t>
          </w:r>
          <w:r>
            <w:rPr>
              <w:rFonts w:ascii="Calisto MT" w:hAnsi="Calisto MT"/>
              <w:b/>
              <w:iCs/>
              <w:color w:val="FFFFFF" w:themeColor="background1"/>
              <w:sz w:val="24"/>
              <w:szCs w:val="24"/>
              <w:lang w:val="en-US"/>
              <w14:textFill>
                <w14:solidFill>
                  <w14:schemeClr w14:val="bg1"/>
                </w14:solidFill>
              </w14:textFill>
            </w:rPr>
            <w:t xml:space="preserve"> - </w:t>
          </w:r>
          <w:r>
            <w:rPr>
              <w:rFonts w:ascii="Calisto MT" w:hAnsi="Calisto MT"/>
              <w:b/>
              <w:iCs/>
              <w:color w:val="FFFFFF" w:themeColor="background1"/>
              <w:sz w:val="24"/>
              <w:szCs w:val="24"/>
              <w14:textFill>
                <w14:solidFill>
                  <w14:schemeClr w14:val="bg1"/>
                </w14:solidFill>
              </w14:textFill>
            </w:rPr>
            <w:t>2024</w:t>
          </w:r>
        </w:p>
      </w:tc>
      <w:tc>
        <w:tcPr>
          <w:tcW w:w="0" w:type="auto"/>
          <w:shd w:val="clear" w:color="auto" w:fill="C0504D" w:themeFill="accent2"/>
          <w:vAlign w:val="center"/>
        </w:tcPr>
        <w:p w14:paraId="532D8B9B">
          <w:pPr>
            <w:pStyle w:val="14"/>
            <w:rPr>
              <w:rFonts w:ascii="Calisto MT" w:hAnsi="Calisto MT"/>
              <w:iCs/>
              <w:caps/>
              <w:color w:val="FFFFFF" w:themeColor="background1"/>
              <w:sz w:val="24"/>
              <w:szCs w:val="24"/>
              <w14:textFill>
                <w14:solidFill>
                  <w14:schemeClr w14:val="bg1"/>
                </w14:solidFill>
              </w14:textFill>
            </w:rPr>
          </w:pPr>
        </w:p>
      </w:tc>
    </w:tr>
  </w:tbl>
  <w:p w14:paraId="3D8A63B5">
    <w:pPr>
      <w:pStyle w:val="14"/>
      <w:rPr>
        <w:rFonts w:ascii="Calisto MT" w:hAnsi="Calisto MT"/>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944"/>
      <w:gridCol w:w="8073"/>
    </w:tblGrid>
    <w:tr w14:paraId="526F4CCA">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32B0D689">
          <w:pPr>
            <w:pStyle w:val="14"/>
            <w:rPr>
              <w:caps/>
              <w:color w:val="FFFFFF" w:themeColor="background1"/>
              <w14:textFill>
                <w14:solidFill>
                  <w14:schemeClr w14:val="bg1"/>
                </w14:solidFill>
              </w14:textFill>
            </w:rPr>
          </w:pPr>
        </w:p>
      </w:tc>
      <w:tc>
        <w:tcPr>
          <w:tcW w:w="0" w:type="auto"/>
          <w:shd w:val="clear" w:color="auto" w:fill="C0504D" w:themeFill="accent2"/>
          <w:vAlign w:val="center"/>
        </w:tcPr>
        <w:p w14:paraId="02CEF938">
          <w:pPr>
            <w:pStyle w:val="14"/>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sdt>
            <w:sdtPr>
              <w:rPr>
                <w:caps/>
                <w:color w:val="FFFFFF" w:themeColor="background1"/>
                <w14:textFill>
                  <w14:solidFill>
                    <w14:schemeClr w14:val="bg1"/>
                  </w14:solidFill>
                </w14:textFill>
              </w:rPr>
              <w:alias w:val="Title"/>
              <w:id w:val="-773790484"/>
              <w:placeholder>
                <w:docPart w:val="F112CBCF921E495BAA38078B5E986DB3"/>
              </w:placeholder>
              <w:showingPlcHdr/>
              <w:dataBinding w:prefixMappings="xmlns:ns0='http://purl.org/dc/elements/1.1/' xmlns:ns1='http://schemas.openxmlformats.org/package/2006/metadata/core-properties' " w:xpath="/ns1:coreProperties[1]/ns0:title[1]" w:storeItemID="{6C3C8BC8-F283-45AE-878A-BAB7291924A1}"/>
              <w:text/>
            </w:sdtPr>
            <w:sdtEndPr>
              <w:rPr>
                <w:caps/>
                <w:color w:val="FFFFFF" w:themeColor="background1"/>
                <w14:textFill>
                  <w14:solidFill>
                    <w14:schemeClr w14:val="bg1"/>
                  </w14:solidFill>
                </w14:textFill>
              </w:rPr>
            </w:sdtEndPr>
            <w:sdtContent>
              <w:r>
                <w:rPr>
                  <w:caps/>
                  <w:color w:val="FFFFFF" w:themeColor="background1"/>
                  <w14:textFill>
                    <w14:solidFill>
                      <w14:schemeClr w14:val="bg1"/>
                    </w14:solidFill>
                  </w14:textFill>
                </w:rPr>
                <w:t>[Document title]</w:t>
              </w:r>
            </w:sdtContent>
          </w:sdt>
        </w:p>
      </w:tc>
    </w:tr>
  </w:tbl>
  <w:p w14:paraId="55593C6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A128F"/>
    <w:multiLevelType w:val="multilevel"/>
    <w:tmpl w:val="04AA128F"/>
    <w:lvl w:ilvl="0" w:tentative="0">
      <w:start w:val="1"/>
      <w:numFmt w:val="upperRoman"/>
      <w:lvlText w:val="%1."/>
      <w:lvlJc w:val="left"/>
      <w:pPr>
        <w:ind w:left="1080" w:hanging="720"/>
      </w:pPr>
      <w:rPr>
        <w:rFonts w:hint="default"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362B597D"/>
    <w:multiLevelType w:val="multilevel"/>
    <w:tmpl w:val="362B597D"/>
    <w:lvl w:ilvl="0" w:tentative="0">
      <w:start w:val="1"/>
      <w:numFmt w:val="decimal"/>
      <w:lvlText w:val="%1."/>
      <w:lvlJc w:val="left"/>
      <w:pPr>
        <w:ind w:left="720" w:hanging="360"/>
      </w:pPr>
      <w:rPr>
        <w:rFonts w:hint="default" w:eastAsia="Times New Roman"/>
        <w:color w:val="2222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1E24B69"/>
    <w:multiLevelType w:val="multilevel"/>
    <w:tmpl w:val="41E24B69"/>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
    <w:nsid w:val="469B6EBE"/>
    <w:multiLevelType w:val="multilevel"/>
    <w:tmpl w:val="469B6EB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90E5322"/>
    <w:multiLevelType w:val="multilevel"/>
    <w:tmpl w:val="490E5322"/>
    <w:lvl w:ilvl="0" w:tentative="0">
      <w:start w:val="1"/>
      <w:numFmt w:val="lowerLetter"/>
      <w:lvlText w:val="%1."/>
      <w:lvlJc w:val="left"/>
      <w:pPr>
        <w:ind w:left="720"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documentProtection w:enforcement="0"/>
  <w:defaultTabStop w:val="720"/>
  <w:evenAndOddHeaders w:val="1"/>
  <w:characterSpacingControl w:val="doNotCompress"/>
  <w:footnotePr>
    <w:footnote w:id="92"/>
    <w:footnote w:id="9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81"/>
    <w:rsid w:val="00000D2C"/>
    <w:rsid w:val="00006670"/>
    <w:rsid w:val="00015A09"/>
    <w:rsid w:val="000604B8"/>
    <w:rsid w:val="00070831"/>
    <w:rsid w:val="000724FB"/>
    <w:rsid w:val="000833AA"/>
    <w:rsid w:val="000849E3"/>
    <w:rsid w:val="000B2049"/>
    <w:rsid w:val="000C5628"/>
    <w:rsid w:val="000C58E1"/>
    <w:rsid w:val="000D10C8"/>
    <w:rsid w:val="000D4B93"/>
    <w:rsid w:val="000D50B7"/>
    <w:rsid w:val="00174D4B"/>
    <w:rsid w:val="0019179C"/>
    <w:rsid w:val="001E420D"/>
    <w:rsid w:val="001F6F48"/>
    <w:rsid w:val="0020280B"/>
    <w:rsid w:val="00231FF1"/>
    <w:rsid w:val="00233E18"/>
    <w:rsid w:val="002475B8"/>
    <w:rsid w:val="002519DE"/>
    <w:rsid w:val="00256EF2"/>
    <w:rsid w:val="00257C9D"/>
    <w:rsid w:val="0029437D"/>
    <w:rsid w:val="002A2439"/>
    <w:rsid w:val="002A56F6"/>
    <w:rsid w:val="002B0105"/>
    <w:rsid w:val="002C7242"/>
    <w:rsid w:val="002D29E2"/>
    <w:rsid w:val="002E6C40"/>
    <w:rsid w:val="002F2C8E"/>
    <w:rsid w:val="00311604"/>
    <w:rsid w:val="00320F5D"/>
    <w:rsid w:val="0033117D"/>
    <w:rsid w:val="00331359"/>
    <w:rsid w:val="003A1B33"/>
    <w:rsid w:val="003A2C67"/>
    <w:rsid w:val="003A58B4"/>
    <w:rsid w:val="003D5BEA"/>
    <w:rsid w:val="003F331B"/>
    <w:rsid w:val="00400BD0"/>
    <w:rsid w:val="00406712"/>
    <w:rsid w:val="00441675"/>
    <w:rsid w:val="00457C7E"/>
    <w:rsid w:val="00471849"/>
    <w:rsid w:val="00484033"/>
    <w:rsid w:val="004C045D"/>
    <w:rsid w:val="004D52B0"/>
    <w:rsid w:val="004E063D"/>
    <w:rsid w:val="005439F2"/>
    <w:rsid w:val="005515CA"/>
    <w:rsid w:val="00572290"/>
    <w:rsid w:val="00583F8E"/>
    <w:rsid w:val="005A6103"/>
    <w:rsid w:val="005A637F"/>
    <w:rsid w:val="005B174C"/>
    <w:rsid w:val="005C71FF"/>
    <w:rsid w:val="005D3B39"/>
    <w:rsid w:val="005F1004"/>
    <w:rsid w:val="00606BB1"/>
    <w:rsid w:val="006249E1"/>
    <w:rsid w:val="0064115E"/>
    <w:rsid w:val="0064791C"/>
    <w:rsid w:val="006721BC"/>
    <w:rsid w:val="0067732F"/>
    <w:rsid w:val="00687A35"/>
    <w:rsid w:val="00691122"/>
    <w:rsid w:val="006A0B9B"/>
    <w:rsid w:val="006D1F89"/>
    <w:rsid w:val="006D59AB"/>
    <w:rsid w:val="006E444D"/>
    <w:rsid w:val="00760FA7"/>
    <w:rsid w:val="007915B8"/>
    <w:rsid w:val="00797FEC"/>
    <w:rsid w:val="007A3822"/>
    <w:rsid w:val="007B4495"/>
    <w:rsid w:val="007C042D"/>
    <w:rsid w:val="007C4275"/>
    <w:rsid w:val="007C4C99"/>
    <w:rsid w:val="00811057"/>
    <w:rsid w:val="00814224"/>
    <w:rsid w:val="00814515"/>
    <w:rsid w:val="00815392"/>
    <w:rsid w:val="00837942"/>
    <w:rsid w:val="00846BE2"/>
    <w:rsid w:val="008941E3"/>
    <w:rsid w:val="00895D89"/>
    <w:rsid w:val="008A262E"/>
    <w:rsid w:val="008E2B06"/>
    <w:rsid w:val="00902E08"/>
    <w:rsid w:val="0094496E"/>
    <w:rsid w:val="009776E8"/>
    <w:rsid w:val="00977E59"/>
    <w:rsid w:val="009969D9"/>
    <w:rsid w:val="009C495E"/>
    <w:rsid w:val="009E531C"/>
    <w:rsid w:val="009F1CE7"/>
    <w:rsid w:val="00A24655"/>
    <w:rsid w:val="00A45481"/>
    <w:rsid w:val="00A65BD3"/>
    <w:rsid w:val="00A65D35"/>
    <w:rsid w:val="00A72B47"/>
    <w:rsid w:val="00A90FAC"/>
    <w:rsid w:val="00AB1265"/>
    <w:rsid w:val="00AB5C27"/>
    <w:rsid w:val="00AD0BF4"/>
    <w:rsid w:val="00AF4F12"/>
    <w:rsid w:val="00B23CBC"/>
    <w:rsid w:val="00B349B6"/>
    <w:rsid w:val="00B511CC"/>
    <w:rsid w:val="00B5373A"/>
    <w:rsid w:val="00B623C1"/>
    <w:rsid w:val="00B858A7"/>
    <w:rsid w:val="00BB2F6F"/>
    <w:rsid w:val="00BB5BD2"/>
    <w:rsid w:val="00BB7F39"/>
    <w:rsid w:val="00BD6BC9"/>
    <w:rsid w:val="00BE3004"/>
    <w:rsid w:val="00BF0C51"/>
    <w:rsid w:val="00BF729E"/>
    <w:rsid w:val="00C533E5"/>
    <w:rsid w:val="00C56085"/>
    <w:rsid w:val="00C67E46"/>
    <w:rsid w:val="00C947DE"/>
    <w:rsid w:val="00CA7B69"/>
    <w:rsid w:val="00CC5AAA"/>
    <w:rsid w:val="00CD423D"/>
    <w:rsid w:val="00CD6FA4"/>
    <w:rsid w:val="00CE62A2"/>
    <w:rsid w:val="00CF0277"/>
    <w:rsid w:val="00CF4C70"/>
    <w:rsid w:val="00D33D81"/>
    <w:rsid w:val="00D45BD4"/>
    <w:rsid w:val="00D6708E"/>
    <w:rsid w:val="00D810A0"/>
    <w:rsid w:val="00D81485"/>
    <w:rsid w:val="00DA6F38"/>
    <w:rsid w:val="00DB411D"/>
    <w:rsid w:val="00DD0B2A"/>
    <w:rsid w:val="00E156B3"/>
    <w:rsid w:val="00E246FD"/>
    <w:rsid w:val="00E46905"/>
    <w:rsid w:val="00E53EA4"/>
    <w:rsid w:val="00E75D7B"/>
    <w:rsid w:val="00E847FB"/>
    <w:rsid w:val="00E9687C"/>
    <w:rsid w:val="00EA3BDC"/>
    <w:rsid w:val="00EA4055"/>
    <w:rsid w:val="00EF2B59"/>
    <w:rsid w:val="00F0021E"/>
    <w:rsid w:val="00F17813"/>
    <w:rsid w:val="00F339D4"/>
    <w:rsid w:val="00F7245A"/>
    <w:rsid w:val="00FA0CE4"/>
    <w:rsid w:val="00FC70EE"/>
    <w:rsid w:val="00FD5963"/>
    <w:rsid w:val="00FE38D8"/>
    <w:rsid w:val="01094FDD"/>
    <w:rsid w:val="627B2179"/>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HAns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Times New Roman" w:cs="Arial" w:asciiTheme="minorHAnsi" w:hAnsiTheme="minorHAnsi"/>
      <w:sz w:val="22"/>
      <w:szCs w:val="22"/>
      <w:lang w:val="id-ID" w:eastAsia="en-US" w:bidi="ar-SA"/>
    </w:rPr>
  </w:style>
  <w:style w:type="paragraph" w:styleId="2">
    <w:name w:val="heading 1"/>
    <w:basedOn w:val="1"/>
    <w:next w:val="1"/>
    <w:link w:val="18"/>
    <w:qFormat/>
    <w:uiPriority w:val="9"/>
    <w:pPr>
      <w:keepNext/>
      <w:keepLines/>
      <w:spacing w:before="240" w:after="0"/>
      <w:outlineLvl w:val="0"/>
    </w:pPr>
    <w:rPr>
      <w:rFonts w:cs="Times New Roman" w:asciiTheme="majorHAnsi" w:hAnsiTheme="majorHAnsi" w:eastAsiaTheme="majorEastAsia"/>
      <w:color w:val="376092"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semiHidden/>
    <w:unhideWhenUsed/>
    <w:uiPriority w:val="99"/>
    <w:pPr>
      <w:spacing w:after="0" w:line="240" w:lineRule="auto"/>
    </w:pPr>
    <w:rPr>
      <w:rFonts w:ascii="Tahoma" w:hAnsi="Tahoma" w:cs="Tahoma"/>
      <w:sz w:val="16"/>
      <w:szCs w:val="16"/>
    </w:rPr>
  </w:style>
  <w:style w:type="character" w:styleId="6">
    <w:name w:val="annotation reference"/>
    <w:basedOn w:val="3"/>
    <w:semiHidden/>
    <w:unhideWhenUsed/>
    <w:uiPriority w:val="99"/>
    <w:rPr>
      <w:rFonts w:cs="Times New Roman"/>
      <w:sz w:val="16"/>
      <w:szCs w:val="16"/>
    </w:rPr>
  </w:style>
  <w:style w:type="paragraph" w:styleId="7">
    <w:name w:val="annotation text"/>
    <w:basedOn w:val="1"/>
    <w:link w:val="20"/>
    <w:semiHidden/>
    <w:unhideWhenUsed/>
    <w:uiPriority w:val="99"/>
    <w:pPr>
      <w:spacing w:line="240" w:lineRule="auto"/>
    </w:pPr>
    <w:rPr>
      <w:sz w:val="20"/>
      <w:szCs w:val="20"/>
    </w:rPr>
  </w:style>
  <w:style w:type="paragraph" w:styleId="8">
    <w:name w:val="annotation subject"/>
    <w:basedOn w:val="7"/>
    <w:next w:val="7"/>
    <w:link w:val="21"/>
    <w:semiHidden/>
    <w:unhideWhenUsed/>
    <w:uiPriority w:val="99"/>
    <w:rPr>
      <w:b/>
      <w:bCs/>
    </w:rPr>
  </w:style>
  <w:style w:type="character" w:styleId="9">
    <w:name w:val="Emphasis"/>
    <w:basedOn w:val="3"/>
    <w:qFormat/>
    <w:uiPriority w:val="20"/>
    <w:rPr>
      <w:i/>
      <w:iCs/>
    </w:rPr>
  </w:style>
  <w:style w:type="character" w:styleId="10">
    <w:name w:val="FollowedHyperlink"/>
    <w:basedOn w:val="3"/>
    <w:semiHidden/>
    <w:unhideWhenUsed/>
    <w:qFormat/>
    <w:uiPriority w:val="99"/>
    <w:rPr>
      <w:color w:val="800080" w:themeColor="followedHyperlink"/>
      <w:u w:val="single"/>
      <w14:textFill>
        <w14:solidFill>
          <w14:schemeClr w14:val="folHlink"/>
        </w14:solidFill>
      </w14:textFill>
    </w:rPr>
  </w:style>
  <w:style w:type="paragraph" w:styleId="11">
    <w:name w:val="footer"/>
    <w:basedOn w:val="1"/>
    <w:link w:val="24"/>
    <w:unhideWhenUsed/>
    <w:uiPriority w:val="99"/>
    <w:pPr>
      <w:tabs>
        <w:tab w:val="center" w:pos="4513"/>
        <w:tab w:val="right" w:pos="9026"/>
      </w:tabs>
      <w:spacing w:after="0" w:line="240" w:lineRule="auto"/>
    </w:pPr>
  </w:style>
  <w:style w:type="character" w:styleId="12">
    <w:name w:val="footnote reference"/>
    <w:basedOn w:val="3"/>
    <w:unhideWhenUsed/>
    <w:uiPriority w:val="99"/>
    <w:rPr>
      <w:rFonts w:cs="Times New Roman"/>
      <w:vertAlign w:val="superscript"/>
    </w:rPr>
  </w:style>
  <w:style w:type="paragraph" w:styleId="13">
    <w:name w:val="footnote text"/>
    <w:basedOn w:val="1"/>
    <w:link w:val="25"/>
    <w:unhideWhenUsed/>
    <w:uiPriority w:val="99"/>
    <w:pPr>
      <w:spacing w:after="0" w:line="240" w:lineRule="auto"/>
    </w:pPr>
    <w:rPr>
      <w:sz w:val="20"/>
      <w:szCs w:val="20"/>
    </w:rPr>
  </w:style>
  <w:style w:type="paragraph" w:styleId="14">
    <w:name w:val="header"/>
    <w:basedOn w:val="1"/>
    <w:link w:val="23"/>
    <w:unhideWhenUsed/>
    <w:uiPriority w:val="99"/>
    <w:pPr>
      <w:tabs>
        <w:tab w:val="center" w:pos="4513"/>
        <w:tab w:val="right" w:pos="9026"/>
      </w:tabs>
      <w:spacing w:after="0" w:line="240" w:lineRule="auto"/>
    </w:pPr>
  </w:style>
  <w:style w:type="character" w:styleId="15">
    <w:name w:val="Hyperlink"/>
    <w:basedOn w:val="3"/>
    <w:unhideWhenUsed/>
    <w:qFormat/>
    <w:uiPriority w:val="99"/>
    <w:rPr>
      <w:rFonts w:cs="Times New Roman"/>
      <w:color w:val="0000FF" w:themeColor="hyperlink"/>
      <w:u w:val="single"/>
      <w14:textFill>
        <w14:solidFill>
          <w14:schemeClr w14:val="hlink"/>
        </w14:solidFill>
      </w14:textFill>
    </w:rPr>
  </w:style>
  <w:style w:type="table" w:styleId="16">
    <w:name w:val="Table Grid"/>
    <w:basedOn w:val="4"/>
    <w:uiPriority w:val="5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Light Shading"/>
    <w:basedOn w:val="4"/>
    <w:qFormat/>
    <w:uiPriority w:val="60"/>
    <w:rPr>
      <w:rFonts w:cs="Arial"/>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BFBFBF" w:themeFill="text1" w:themeFillTint="3F"/>
      </w:tcPr>
    </w:tblStylePr>
    <w:tblStylePr w:type="band1Horz">
      <w:rPr>
        <w:rFonts w:cs="Arial"/>
      </w:rPr>
      <w:tblPr/>
      <w:tcPr>
        <w:tcBorders>
          <w:left w:val="nil"/>
          <w:right w:val="nil"/>
          <w:insideH w:val="nil"/>
          <w:insideV w:val="nil"/>
        </w:tcBorders>
        <w:shd w:val="clear" w:color="auto" w:fill="BFBFBF" w:themeFill="text1" w:themeFillTint="3F"/>
      </w:tcPr>
    </w:tblStylePr>
  </w:style>
  <w:style w:type="character" w:customStyle="1" w:styleId="18">
    <w:name w:val="Heading 1 Char"/>
    <w:basedOn w:val="3"/>
    <w:link w:val="2"/>
    <w:qFormat/>
    <w:locked/>
    <w:uiPriority w:val="9"/>
    <w:rPr>
      <w:rFonts w:cs="Times New Roman" w:asciiTheme="majorHAnsi" w:hAnsiTheme="majorHAnsi" w:eastAsiaTheme="majorEastAsia"/>
      <w:color w:val="376092" w:themeColor="accent1" w:themeShade="BF"/>
      <w:sz w:val="32"/>
      <w:szCs w:val="32"/>
    </w:rPr>
  </w:style>
  <w:style w:type="character" w:customStyle="1" w:styleId="19">
    <w:name w:val="Balloon Text Char"/>
    <w:basedOn w:val="3"/>
    <w:link w:val="5"/>
    <w:semiHidden/>
    <w:qFormat/>
    <w:locked/>
    <w:uiPriority w:val="99"/>
    <w:rPr>
      <w:rFonts w:ascii="Tahoma" w:hAnsi="Tahoma" w:cs="Tahoma"/>
      <w:sz w:val="16"/>
      <w:szCs w:val="16"/>
    </w:rPr>
  </w:style>
  <w:style w:type="character" w:customStyle="1" w:styleId="20">
    <w:name w:val="Comment Text Char"/>
    <w:basedOn w:val="3"/>
    <w:link w:val="7"/>
    <w:semiHidden/>
    <w:qFormat/>
    <w:locked/>
    <w:uiPriority w:val="99"/>
    <w:rPr>
      <w:rFonts w:cs="Times New Roman"/>
      <w:sz w:val="20"/>
      <w:szCs w:val="20"/>
    </w:rPr>
  </w:style>
  <w:style w:type="character" w:customStyle="1" w:styleId="21">
    <w:name w:val="Comment Subject Char"/>
    <w:basedOn w:val="20"/>
    <w:link w:val="8"/>
    <w:semiHidden/>
    <w:locked/>
    <w:uiPriority w:val="99"/>
    <w:rPr>
      <w:rFonts w:cs="Times New Roman"/>
      <w:b/>
      <w:bCs/>
      <w:sz w:val="20"/>
      <w:szCs w:val="20"/>
    </w:rPr>
  </w:style>
  <w:style w:type="paragraph" w:styleId="22">
    <w:name w:val="List Paragraph"/>
    <w:basedOn w:val="1"/>
    <w:link w:val="27"/>
    <w:qFormat/>
    <w:uiPriority w:val="34"/>
    <w:pPr>
      <w:ind w:left="720"/>
      <w:contextualSpacing/>
    </w:pPr>
  </w:style>
  <w:style w:type="character" w:customStyle="1" w:styleId="23">
    <w:name w:val="Header Char"/>
    <w:basedOn w:val="3"/>
    <w:link w:val="14"/>
    <w:locked/>
    <w:uiPriority w:val="99"/>
    <w:rPr>
      <w:rFonts w:cs="Times New Roman"/>
    </w:rPr>
  </w:style>
  <w:style w:type="character" w:customStyle="1" w:styleId="24">
    <w:name w:val="Footer Char"/>
    <w:basedOn w:val="3"/>
    <w:link w:val="11"/>
    <w:locked/>
    <w:uiPriority w:val="99"/>
    <w:rPr>
      <w:rFonts w:cs="Times New Roman"/>
    </w:rPr>
  </w:style>
  <w:style w:type="character" w:customStyle="1" w:styleId="25">
    <w:name w:val="Footnote Text Char"/>
    <w:basedOn w:val="3"/>
    <w:link w:val="13"/>
    <w:locked/>
    <w:uiPriority w:val="99"/>
    <w:rPr>
      <w:rFonts w:cs="Times New Roman"/>
      <w:sz w:val="20"/>
      <w:szCs w:val="20"/>
    </w:rPr>
  </w:style>
  <w:style w:type="paragraph" w:customStyle="1" w:styleId="26">
    <w:name w:val="Bibliography1"/>
    <w:basedOn w:val="1"/>
    <w:next w:val="1"/>
    <w:unhideWhenUsed/>
    <w:uiPriority w:val="37"/>
  </w:style>
  <w:style w:type="character" w:customStyle="1" w:styleId="27">
    <w:name w:val="List Paragraph Char"/>
    <w:basedOn w:val="3"/>
    <w:link w:val="22"/>
    <w:qFormat/>
    <w:uiPriority w:val="1"/>
    <w:rPr>
      <w:rFonts w:cs="Ari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12CBCF921E495BAA38078B5E986DB3"/>
        <w:style w:val=""/>
        <w:category>
          <w:name w:val="General"/>
          <w:gallery w:val="placeholder"/>
        </w:category>
        <w:types>
          <w:type w:val="bbPlcHdr"/>
        </w:types>
        <w:behaviors>
          <w:behavior w:val="content"/>
        </w:behaviors>
        <w:description w:val=""/>
        <w:guid w:val="{AB976F25-A9F8-44FD-AB3C-6FDF3A1D3A5E}"/>
      </w:docPartPr>
      <w:docPartBody>
        <w:p w14:paraId="300628A6">
          <w:pPr>
            <w:pStyle w:val="4"/>
          </w:pPr>
          <w:r>
            <w:rPr>
              <w:caps/>
              <w:color w:val="FFFFFF" w:themeColor="background1"/>
              <w14:textFill>
                <w14:solidFill>
                  <w14:schemeClr w14:val="bg1"/>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5D"/>
    <w:rsid w:val="00000F2E"/>
    <w:rsid w:val="002857D1"/>
    <w:rsid w:val="00397909"/>
    <w:rsid w:val="005407B1"/>
    <w:rsid w:val="00755973"/>
    <w:rsid w:val="00844A5D"/>
    <w:rsid w:val="0099491D"/>
    <w:rsid w:val="00DE2F3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F112CBCF921E495BAA38078B5E986DB3"/>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b:Source>
    <b:Tag>Seb12</b:Tag>
    <b:SourceType>Book</b:SourceType>
    <b:Guid>{474C828C-596E-4D87-87F9-D43D6E119534}</b:Guid>
    <b:LCID>id-ID</b:LCID>
    <b:Author>
      <b:Author>
        <b:NameList>
          <b:Person>
            <b:Last>Pompe</b:Last>
            <b:First>Sebastian</b:First>
          </b:Person>
        </b:NameList>
      </b:Author>
    </b:Author>
    <b:Title>Runtuhnya Institusi Mahkamah Agung</b:Title>
    <b:Year>2012</b:Year>
    <b:City>Jakarta</b:City>
    <b:Publisher>Lembaga Kajian Dan Advokasi Untuk Independensi Peradilan</b:Publisher>
    <b:RefOrder>1</b:RefOrder>
  </b:Source>
  <b:Source>
    <b:Tag>Moh15</b:Tag>
    <b:SourceType>JournalArticle</b:SourceType>
    <b:Guid>{DFA0DC98-AC11-499D-84EF-6C488BB44261}</b:Guid>
    <b:Title>Aspek Hukum Negara dan Administrasi Negara Kelembagaan Pengadilan Pajak</b:Title>
    <b:Year>2015</b:Year>
    <b:Author>
      <b:Author>
        <b:NameList>
          <b:Person>
            <b:Last>MD</b:Last>
            <b:First>Moh.</b:First>
            <b:Middle>Mahfud</b:Middle>
          </b:Person>
        </b:NameList>
      </b:Author>
    </b:Author>
    <b:JournalName>Jurnal Hukum dan Peradilan</b:JournalName>
    <b:Pages>351-360</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39587-1CA9-45F4-9A13-02524D4087E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20</Pages>
  <Words>5151</Words>
  <Characters>33543</Characters>
  <Lines>279</Lines>
  <Paragraphs>77</Paragraphs>
  <TotalTime>0</TotalTime>
  <ScaleCrop>false</ScaleCrop>
  <LinksUpToDate>false</LinksUpToDate>
  <CharactersWithSpaces>38617</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2024-06-26T15:00:00Z</dcterms:created>
  <dc:creator>ismail - [2010]</dc:creator>
  <cp:lastModifiedBy>LENOVO</cp:lastModifiedBy>
  <cp:lastPrinted>2015-01-07T05:23:00Z</cp:lastPrinted>
  <dcterms:modified xsi:type="dcterms:W3CDTF">2024-06-28T02:46:37Z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http://www.zotero.org/styles/apa-6th-edition</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12th edition - Harvard</vt:lpwstr>
  </property>
  <property fmtid="{D5CDD505-2E9C-101B-9397-08002B2CF9AE}" pid="9" name="Mendeley Recent Style Id 3_1">
    <vt:lpwstr>http://www.zotero.org/styles/elsevier-harvard</vt:lpwstr>
  </property>
  <property fmtid="{D5CDD505-2E9C-101B-9397-08002B2CF9AE}" pid="10" name="Mendeley Recent Style Name 3_1">
    <vt:lpwstr>Elsevier - Harvard (with titles)</vt:lpwstr>
  </property>
  <property fmtid="{D5CDD505-2E9C-101B-9397-08002B2CF9AE}" pid="11" name="Mendeley Recent Style Id 4_1">
    <vt:lpwstr>http://www.zotero.org/styles/elsevier-harvard-without-titles</vt:lpwstr>
  </property>
  <property fmtid="{D5CDD505-2E9C-101B-9397-08002B2CF9AE}" pid="12" name="Mendeley Recent Style Name 4_1">
    <vt:lpwstr>Elsevier - Harvard (without titles)</vt:lpwstr>
  </property>
  <property fmtid="{D5CDD505-2E9C-101B-9397-08002B2CF9AE}" pid="13" name="Mendeley Recent Style Id 5_1">
    <vt:lpwstr>http://www.zotero.org/styles/elsevier-harvard2</vt:lpwstr>
  </property>
  <property fmtid="{D5CDD505-2E9C-101B-9397-08002B2CF9AE}" pid="14" name="Mendeley Recent Style Name 5_1">
    <vt:lpwstr>Elsevier - Harvard 2</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http://www.zotero.org/styles/turabian-fullnote-bibliography-8th-edition</vt:lpwstr>
  </property>
  <property fmtid="{D5CDD505-2E9C-101B-9397-08002B2CF9AE}" pid="18" name="Mendeley Recent Style Name 7_1">
    <vt:lpwstr>Turabian 8th edition (full note)</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Citation Style_1">
    <vt:lpwstr>http://www.zotero.org/styles/turabian-fullnote-bibliography-8th-edition</vt:lpwstr>
  </property>
  <property fmtid="{D5CDD505-2E9C-101B-9397-08002B2CF9AE}" pid="24" name="Mendeley Unique User Id_1">
    <vt:lpwstr>fccbe6b9-9f7d-3181-a2a7-296ff4c1e142</vt:lpwstr>
  </property>
  <property fmtid="{D5CDD505-2E9C-101B-9397-08002B2CF9AE}" pid="25" name="KSOProductBuildVer">
    <vt:lpwstr>1033-12.2.0.17119</vt:lpwstr>
  </property>
  <property fmtid="{D5CDD505-2E9C-101B-9397-08002B2CF9AE}" pid="26" name="ICV">
    <vt:lpwstr>F066CAA743BB430BA4F4B8905061CEA9_13</vt:lpwstr>
  </property>
</Properties>
</file>